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6.png" ContentType="image/png"/>
  <Override PartName="/word/media/rId207.png" ContentType="image/png"/>
  <Override PartName="/word/media/rId32.png" ContentType="image/png"/>
  <Override PartName="/word/media/rId101.png" ContentType="image/png"/>
  <Override PartName="/word/media/rId63.png" ContentType="image/png"/>
  <Override PartName="/word/media/rId67.png" ContentType="image/png"/>
  <Override PartName="/word/media/rId184.png" ContentType="image/png"/>
  <Override PartName="/word/media/rId191.png" ContentType="image/png"/>
  <Override PartName="/word/media/rId200.png" ContentType="image/png"/>
  <Override PartName="/word/media/rId204.png" ContentType="image/png"/>
  <Override PartName="/word/media/rId211.png" ContentType="image/png"/>
  <Override PartName="/word/media/rId195.png" ContentType="image/png"/>
  <Override PartName="/word/media/rId181.png" ContentType="image/png"/>
  <Override PartName="/word/media/rId1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Subtitle"/>
      </w:pPr>
      <w:r>
        <w:t xml:space="preserve">Reducing Uncertainty, Maximizing Credits: A Practical Guide to REDD+ Carbon Accounting Under ART-TREES V2.0</w:t>
      </w:r>
    </w:p>
    <w:p>
      <w:pPr>
        <w:pStyle w:val="Author"/>
      </w:pPr>
      <w:r>
        <w:t xml:space="preserve">Winrock International</w:t>
      </w:r>
    </w:p>
    <w:p>
      <w:pPr>
        <w:pStyle w:val="Author"/>
      </w:pPr>
      <w:r>
        <w:t xml:space="preserve">Dr Julie Nash</w:t>
      </w:r>
    </w:p>
    <w:p>
      <w:pPr>
        <w:pStyle w:val="Author"/>
      </w:pPr>
      <w:r>
        <w:t xml:space="preserve">Dr Seamus Murphy</w:t>
      </w:r>
    </w:p>
    <w:p>
      <w:pPr>
        <w:pStyle w:val="Author"/>
      </w:pPr>
      <w:r>
        <w:t xml:space="preserve">Nicole Scotti</w:t>
      </w:r>
    </w:p>
    <w:p>
      <w:pPr>
        <w:pStyle w:val="Date"/>
      </w:pPr>
      <w:r>
        <w:t xml:space="preserve">2025-12-27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1" w:name="preface"/>
    <w:p>
      <w:pPr>
        <w:pStyle w:val="Heading1"/>
      </w:pPr>
      <w:r>
        <w:t xml:space="preserve">Preface</w:t>
      </w:r>
    </w:p>
    <w:p>
      <w:pPr>
        <w:pStyle w:val="FirstParagraph"/>
      </w:pPr>
      <w:r>
        <w:t xml:space="preserve">This training resource was commissioned by Winrock International under its JTAP portfolio (20065-2025-ICA-03) as a Foundation Module for uncertainty quantification training in jurisdictional REDD+ carbon accounting. The following training curriculum provides methodological guidance for quantifying, reporting, and reducing uncertainty in REDD+ carbon accounting in accordance with ART-TREES Standard (V2.0) requirements and the IPCC 2019 guidelines</w:t>
      </w:r>
      <w:r>
        <w:t xml:space="preserve"> </w:t>
      </w:r>
      <w:r>
        <w:t xml:space="preserve">(ART, 2021; IPCC, 2019a)</w:t>
      </w:r>
      <w:r>
        <w:t xml:space="preserve">.</w:t>
      </w:r>
    </w:p>
    <w:p>
      <w:pPr>
        <w:pStyle w:val="BodyText"/>
      </w:pPr>
      <w:r>
        <w:t xml:space="preserve">Rather than viewing estimation uncertainty as a penalty to manage, this framework treats it as a strategic metric for identifying dominant error sources and optimizing credit issuance</w:t>
      </w:r>
      <w:r>
        <w:t xml:space="preserve"> </w:t>
      </w:r>
      <w:r>
        <w:t xml:space="preserve">(Camara et al., 2024; Duncanson et al., 2021; Simoes et al., 2021a)</w:t>
      </w:r>
      <w:r>
        <w:t xml:space="preserve">. Projects investing in targeted uncertainty reduction can achieve improved crediting revenue through minimizing penalty deductions, as well as through stronger pricing from enhanced credibility and lower verification and monitoring costs</w:t>
      </w:r>
      <w:r>
        <w:t xml:space="preserve"> </w:t>
      </w:r>
      <w:r>
        <w:t xml:space="preserve">(Köhler &amp; Huth, 2010)</w:t>
      </w:r>
      <w:r>
        <w:t xml:space="preserve">.</w:t>
      </w:r>
    </w:p>
    <w:p>
      <w:r>
        <w:pict>
          <v:rect style="width:0;height:1.5pt" o:hralign="center" o:hrstd="t" o:hr="t"/>
        </w:pict>
      </w:r>
    </w:p>
    <w:bookmarkStart w:id="21" w:name="uncertainty-opportunities"/>
    <w:p>
      <w:pPr>
        <w:pStyle w:val="Heading2"/>
      </w:pPr>
      <w:r>
        <w:t xml:space="preserve">Uncertainty Opportunities</w:t>
      </w:r>
    </w:p>
    <w:p>
      <w:pPr>
        <w:pStyle w:val="FirstParagraph"/>
      </w:pPr>
      <w:r>
        <w:t xml:space="preserve">Recent analyses have identified opportunities to strengthen uncertainty reporting across REDD+ programs. According to</w:t>
      </w:r>
      <w:r>
        <w:t xml:space="preserve"> </w:t>
      </w:r>
      <w:r>
        <w:t xml:space="preserve">Butler et al. (2024)</w:t>
      </w:r>
      <w:r>
        <w:t xml:space="preserve">, while 91% of participating countries report activity data uncertainty, only 4-14% report emission factor and allometric uncertainty. This pattern presents an opportunity for jurisdictions to enhance methodological completeness and improve credit issuance outcomes. Research demonstrates that comprehensive uncertainty quantification, including emission factors and modeling assumptions contribute to significant variance across reference levels ranging from 4.2% to 262.2%</w:t>
      </w:r>
      <w:r>
        <w:t xml:space="preserve"> </w:t>
      </w:r>
      <w:r>
        <w:t xml:space="preserve">(Pelletier et al., 2013)</w:t>
      </w:r>
      <w:r>
        <w:t xml:space="preserve">.</w:t>
      </w:r>
    </w:p>
    <w:p>
      <w:pPr>
        <w:pStyle w:val="BodyText"/>
      </w:pPr>
      <w:r>
        <w:t xml:space="preserve">Comprehensive uncertainty reporting serves multiple strategic objectives beyond regulatory compliance. When jurisdictions systematically quantify and report all uncertainty sources, they establish baseline metrics for improvement and unlock pathways to enhanced credit revenue.</w:t>
      </w:r>
      <w:r>
        <w:t xml:space="preserve"> </w:t>
      </w:r>
      <w:r>
        <w:t xml:space="preserve">Butler et al. (2024)</w:t>
      </w:r>
      <w:r>
        <w:t xml:space="preserve"> </w:t>
      </w:r>
      <w:r>
        <w:t xml:space="preserve">note that comprehensive assessment can initially produce wider confidence intervals, but this transparency enables targeted methodological refinements that systematically reduce actual uncertainty over time, a process that directly increases credit issuance and revenue. Recognizing the importance of incentivizing comprehensive reporting, results-based payment programs have implemented supportive mechanisms. The FCPF Carbon Fund uses a capped uncertainty deduction schedule that removes disincentives for comprehensive reporting:</w:t>
      </w:r>
    </w:p>
    <w:p>
      <w:pPr>
        <w:pStyle w:val="BodyText"/>
      </w:pPr>
      <w:r>
        <w:t xml:space="preserve">FCPF Uncertainty Deduction</w:t>
      </w:r>
      <w:r>
        <w:t xml:space="preserve"> </w:t>
      </w:r>
      <w:r>
        <w:rPr>
          <w:rStyle w:val="VerbatimChar"/>
        </w:rPr>
        <w:t xml:space="preserve">Conservativeness Factors</w:t>
      </w:r>
      <w:r>
        <w:t xml:space="preserve">:</w:t>
      </w:r>
      <w:r>
        <w:rPr>
          <w:rStyle w:val="FootnoteReference"/>
        </w:rPr>
        <w:footnoteReference w:id="20"/>
      </w:r>
    </w:p>
    <w:p>
      <w:pPr>
        <w:pStyle w:val="Compact"/>
        <w:numPr>
          <w:ilvl w:val="0"/>
          <w:numId w:val="1002"/>
        </w:numPr>
      </w:pPr>
      <w:r>
        <w:t xml:space="preserve">No deduction if uncertainty is ≤15%</w:t>
      </w:r>
    </w:p>
    <w:p>
      <w:pPr>
        <w:pStyle w:val="Compact"/>
        <w:numPr>
          <w:ilvl w:val="0"/>
          <w:numId w:val="1002"/>
        </w:numPr>
      </w:pPr>
      <w:r>
        <w:t xml:space="preserve">4% deduction if uncertainty is 15–30%</w:t>
      </w:r>
    </w:p>
    <w:p>
      <w:pPr>
        <w:pStyle w:val="Compact"/>
        <w:numPr>
          <w:ilvl w:val="0"/>
          <w:numId w:val="1002"/>
        </w:numPr>
      </w:pPr>
      <w:r>
        <w:t xml:space="preserve">8% deduction if uncertainty is 30–60%</w:t>
      </w:r>
    </w:p>
    <w:p>
      <w:pPr>
        <w:pStyle w:val="Compact"/>
        <w:numPr>
          <w:ilvl w:val="0"/>
          <w:numId w:val="1002"/>
        </w:numPr>
      </w:pPr>
      <w:r>
        <w:t xml:space="preserve">12% deduction if uncertainty is 60–100%</w:t>
      </w:r>
    </w:p>
    <w:p>
      <w:pPr>
        <w:pStyle w:val="Compact"/>
        <w:numPr>
          <w:ilvl w:val="0"/>
          <w:numId w:val="1002"/>
        </w:numPr>
      </w:pPr>
      <w:r>
        <w:t xml:space="preserve">15% maximum deduction if uncertainty is &gt;100%</w:t>
      </w:r>
    </w:p>
    <w:p>
      <w:pPr>
        <w:pStyle w:val="FirstParagraph"/>
      </w:pPr>
      <w:r>
        <w:t xml:space="preserve">This structure ensures that programs with very high initial uncertainty face the same maximum 15% deduction, removing the penalty for reporting comprehensive uncertainty while maintaining incentives to improve. The ART-TREES Standard goes further by allowing participants to recover over-deducted credits when cumulative uncertainty decreases across multi-year crediting periods (Section 8, V2.0). These provisions reward demonstrable improvements and create positive incentives for methodological investment.</w:t>
      </w:r>
    </w:p>
    <w:bookmarkEnd w:id="21"/>
    <w:bookmarkStart w:id="22" w:name="uncertainty-requirements"/>
    <w:p>
      <w:pPr>
        <w:pStyle w:val="Heading2"/>
      </w:pPr>
      <w:r>
        <w:t xml:space="preserve">Uncertainty Requirements</w:t>
      </w:r>
    </w:p>
    <w:p>
      <w:pPr>
        <w:pStyle w:val="FirstParagraph"/>
      </w:pPr>
      <w:r>
        <w:t xml:space="preserve">Section 8 of the ART Standard V2.0 mandates the following criteria</w:t>
      </w:r>
      <w:r>
        <w:t xml:space="preserve"> </w:t>
      </w:r>
      <w:r>
        <w:t xml:space="preserve">(ART, 2021, p. 45)</w:t>
      </w:r>
      <w:r>
        <w:t xml:space="preserve">:</w:t>
      </w:r>
    </w:p>
    <w:p>
      <w:pPr>
        <w:pStyle w:val="Compact"/>
        <w:numPr>
          <w:ilvl w:val="0"/>
          <w:numId w:val="1003"/>
        </w:numPr>
      </w:pPr>
      <w:r>
        <w:t xml:space="preserve">Monte Carlo simulations: Minimum 10,000 iterations for uncertainty propagation</w:t>
      </w:r>
    </w:p>
    <w:p>
      <w:pPr>
        <w:pStyle w:val="Compact"/>
        <w:numPr>
          <w:ilvl w:val="0"/>
          <w:numId w:val="1003"/>
        </w:numPr>
      </w:pPr>
      <w:r>
        <w:t xml:space="preserve">90% confidence intervals: Half-width calculation for adjustment factors</w:t>
      </w:r>
    </w:p>
    <w:p>
      <w:pPr>
        <w:pStyle w:val="Compact"/>
        <w:numPr>
          <w:ilvl w:val="0"/>
          <w:numId w:val="1003"/>
        </w:numPr>
      </w:pPr>
      <w:r>
        <w:t xml:space="preserve">Conservative bias: Systematic underestimation acceptable, overestimation prohibited</w:t>
      </w:r>
    </w:p>
    <w:p>
      <w:pPr>
        <w:pStyle w:val="Compact"/>
        <w:numPr>
          <w:ilvl w:val="0"/>
          <w:numId w:val="1003"/>
        </w:numPr>
      </w:pPr>
      <w:r>
        <w:t xml:space="preserve">Whole-chain integration: Combine activity data + emission factor uncertainties</w:t>
      </w:r>
    </w:p>
    <w:p>
      <w:pPr>
        <w:pStyle w:val="Compact"/>
        <w:numPr>
          <w:ilvl w:val="0"/>
          <w:numId w:val="1003"/>
        </w:numPr>
      </w:pPr>
      <w:r>
        <w:t xml:space="preserve">Crediting period aggregation: Flexibility to sum uncertainty deductions across years</w:t>
      </w:r>
    </w:p>
    <w:p>
      <w:pPr>
        <w:pStyle w:val="Compact"/>
        <w:numPr>
          <w:ilvl w:val="0"/>
          <w:numId w:val="1003"/>
        </w:numPr>
      </w:pPr>
      <w:r>
        <w:t xml:space="preserve">Allometry Exemption: Allometric modelling uncertainty is excluded as non-mandatory.</w:t>
      </w:r>
    </w:p>
    <w:p>
      <w:pPr>
        <w:pStyle w:val="FirstParagraph"/>
      </w:pPr>
      <w:r>
        <w:t xml:space="preserve">Equation 10: Uncertainty deduction</w:t>
      </w:r>
    </w:p>
    <w:p>
      <w:pPr>
        <w:pStyle w:val="BodyText"/>
      </w:pPr>
      <m:oMathPara>
        <m:oMathParaPr>
          <m:jc m:val="center"/>
        </m:oMathParaPr>
        <m:oMath>
          <m:r>
            <m:t>U</m:t>
          </m:r>
          <m:r>
            <m:t>N</m:t>
          </m:r>
          <m:sSub>
            <m:e>
              <m:r>
                <m:t>C</m:t>
              </m:r>
            </m:e>
            <m:sub>
              <m:r>
                <m:t>t</m:t>
              </m:r>
            </m:sub>
          </m:sSub>
          <m:r>
            <m:rPr>
              <m:sty m:val="p"/>
            </m:rPr>
            <m:t>=</m:t>
          </m:r>
          <m:d>
            <m:dPr>
              <m:begChr m:val="("/>
              <m:sepChr m:val=""/>
              <m:endChr m:val=")"/>
              <m:grow/>
            </m:dPr>
            <m:e>
              <m:r>
                <m:t>G</m:t>
              </m:r>
              <m:r>
                <m:t>H</m:t>
              </m:r>
              <m:r>
                <m:t>G</m:t>
              </m:r>
              <m:r>
                <m:t>E</m:t>
              </m:r>
              <m:sSub>
                <m:e>
                  <m:r>
                    <m:t>R</m:t>
                  </m:r>
                </m:e>
                <m:sub>
                  <m:r>
                    <m:t>t</m:t>
                  </m:r>
                </m:sub>
              </m:sSub>
              <m:r>
                <m:rPr>
                  <m:sty m:val="p"/>
                </m:rPr>
                <m:t>+</m:t>
              </m:r>
              <m:r>
                <m:t>G</m:t>
              </m:r>
              <m:r>
                <m:t>H</m:t>
              </m:r>
              <m:r>
                <m:t>G</m:t>
              </m:r>
              <m:r>
                <m:t>R</m:t>
              </m:r>
              <m:r>
                <m:t>E</m:t>
              </m:r>
              <m:r>
                <m:t>M</m:t>
              </m:r>
              <m:sSub>
                <m:e>
                  <m:r>
                    <m:t>V</m:t>
                  </m:r>
                </m:e>
                <m:sub>
                  <m:r>
                    <m:t>t</m:t>
                  </m:r>
                </m:sub>
              </m:sSub>
            </m:e>
          </m:d>
          <m:r>
            <m:rPr>
              <m:sty m:val="p"/>
            </m:rPr>
            <m:t>×</m:t>
          </m:r>
          <m:r>
            <m:t>U</m:t>
          </m:r>
          <m:sSub>
            <m:e>
              <m:r>
                <m:t>A</m:t>
              </m:r>
            </m:e>
            <m:sub>
              <m:r>
                <m:t>t</m:t>
              </m:r>
            </m:sub>
          </m:sSub>
        </m:oMath>
      </m:oMathPara>
    </w:p>
    <w:p>
      <w:pPr>
        <w:pStyle w:val="FirstParagraph"/>
      </w:pPr>
      <w:r>
        <w:t xml:space="preserve">Equation 11: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bookmarkEnd w:id="22"/>
    <w:bookmarkStart w:id="25" w:name="primer-on-statistical-uncertainty"/>
    <w:p>
      <w:pPr>
        <w:pStyle w:val="Heading2"/>
      </w:pPr>
      <w:r>
        <w:t xml:space="preserve">Primer on Statistical Uncertainty</w:t>
      </w:r>
    </w:p>
    <w:p>
      <w:pPr>
        <w:pStyle w:val="FirstParagraph"/>
      </w:pPr>
      <w:r>
        <w:t xml:space="preserve">Forest carbon inventory fundamentally relies on making inferences about true population estimates from limited samples of observed data. But a forest is complex, and our measuring tools and samples are never perfect. For example, when we measure 50 field plots across a million-hectare jurisdiction, we expect that our sample mean will vary from the true mean. Uncertainty is simply how much doubt we have that our measured average is close to the true average.</w:t>
      </w:r>
    </w:p>
    <w:p>
      <w:pPr>
        <w:pStyle w:val="BodyText"/>
      </w:pPr>
      <w:r>
        <w:t xml:space="preserve">Fundamentally, this difference between our sampled average and the assumed true population average</w:t>
      </w:r>
      <w:r>
        <w:rPr>
          <w:rStyle w:val="FootnoteReference"/>
        </w:rPr>
        <w:footnoteReference w:id="23"/>
      </w:r>
      <w:r>
        <w:t xml:space="preserve"> </w:t>
      </w:r>
      <w:r>
        <w:t xml:space="preserve">is what informs the metrics of statistical uncertainty. For instance, this dispersion in estimates is computed using:</w:t>
      </w:r>
    </w:p>
    <w:p>
      <w:pPr>
        <w:pStyle w:val="Compact"/>
        <w:numPr>
          <w:ilvl w:val="0"/>
          <w:numId w:val="1004"/>
        </w:numPr>
      </w:pPr>
      <w:r>
        <w:t xml:space="preserve">Standard deviation (</w:t>
      </w:r>
      <w:r>
        <w:rPr>
          <w:rStyle w:val="VerbatimChar"/>
        </w:rPr>
        <w:t xml:space="preserve">DescTools::SD()</w:t>
      </w:r>
      <w:r>
        <w:t xml:space="preserve">):</w:t>
      </w:r>
      <w:r>
        <w:rPr>
          <w:rStyle w:val="FootnoteReference"/>
        </w:rPr>
        <w:footnoteReference w:id="24"/>
      </w:r>
      <w:r>
        <w:t xml:space="preserve"> </w:t>
      </w:r>
      <w:r>
        <w:t xml:space="preserve">Measures the spread of observed points around the sample mean, a property of our field sample itself describing how spread out our observations are from one another and their mean.</w:t>
      </w:r>
    </w:p>
    <w:p>
      <w:pPr>
        <w:pStyle w:val="Compact"/>
        <w:numPr>
          <w:ilvl w:val="0"/>
          <w:numId w:val="1004"/>
        </w:numPr>
      </w:pPr>
      <w:r>
        <w:t xml:space="preserve">Standard error (</w:t>
      </w:r>
      <w:r>
        <w:rPr>
          <w:rStyle w:val="VerbatimChar"/>
        </w:rPr>
        <w:t xml:space="preserve">DescTools::MeanSE()</w:t>
      </w:r>
      <w:r>
        <w:t xml:space="preserve">): Measures how much the sample mean is expected to deviate from the true population estimates that are assumed to follow the universal law of large numbers when at critical mass. In effect, this property characterizes our subsample’s precision according to that assumed truth. Expressed as</w:t>
      </w:r>
      <w:r>
        <w:t xml:space="preserve"> </w:t>
      </w:r>
      <m:oMath>
        <m:r>
          <m:rPr>
            <m:nor/>
            <m:sty m:val="p"/>
          </m:rPr>
          <m:t>se</m:t>
        </m:r>
        <m:r>
          <m:rPr>
            <m:sty m:val="p"/>
          </m:rPr>
          <m:t>=</m:t>
        </m:r>
        <m:f>
          <m:fPr>
            <m:type m:val="bar"/>
          </m:fPr>
          <m:num>
            <m:r>
              <m:t>σ</m:t>
            </m:r>
          </m:num>
          <m:den>
            <m:rad>
              <m:radPr>
                <m:degHide m:val="on"/>
              </m:radPr>
              <m:deg/>
              <m:e>
                <m:r>
                  <m:t>n</m:t>
                </m:r>
              </m:e>
            </m:rad>
          </m:den>
        </m:f>
      </m:oMath>
      <w:r>
        <w:t xml:space="preserve">, this also implies standard errors will ultimately decrease the more we increase our sample size.</w:t>
      </w:r>
    </w:p>
    <w:p>
      <w:pPr>
        <w:pStyle w:val="FirstParagraph"/>
      </w:pPr>
      <w:r>
        <w:t xml:space="preserve">The distinction is critical: standard deviation quantifies data variability, while standard error quantifies estimation precision. The 90% confidence interval uses a z-value of 1.645, meaning we can be 90% confident the true mean lies within ±1.645 standard errors of our sample mean.</w:t>
      </w:r>
    </w:p>
    <w:p>
      <w:pPr>
        <w:pStyle w:val="Compact"/>
        <w:numPr>
          <w:ilvl w:val="0"/>
          <w:numId w:val="1005"/>
        </w:numPr>
      </w:pPr>
      <w:r>
        <w:t xml:space="preserve">Root Mean Squared Error (</w:t>
      </w:r>
      <w:r>
        <w:rPr>
          <w:rStyle w:val="VerbatimChar"/>
        </w:rPr>
        <w:t xml:space="preserve">DescTools::RMSE()</w:t>
      </w:r>
      <w:r>
        <w:t xml:space="preserve">) quantifies prediction error, the average magnitude by which model predictions deviate from observed values. A biomass equation with RMSE = 20 Mg/ha means predictions typically deviate ±20 Mg/ha from true values.</w:t>
      </w:r>
    </w:p>
    <w:p>
      <w:pPr>
        <w:pStyle w:val="FirstParagraph"/>
      </w:pPr>
      <m:oMath>
        <m:rad>
          <m:radPr>
            <m:degHide m:val="on"/>
          </m:radPr>
          <m:deg/>
          <m:e>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sepChr m:val=""/>
                        <m:endChr m:val=")"/>
                        <m:grow/>
                      </m:dPr>
                      <m:e>
                        <m:sSub>
                          <m:e>
                            <m:r>
                              <m:rPr>
                                <m:nor/>
                                <m:sty m:val="p"/>
                              </m:rPr>
                              <m:t>ref</m:t>
                            </m:r>
                          </m:e>
                          <m:sub>
                            <m:r>
                              <m:t>i</m:t>
                            </m:r>
                          </m:sub>
                        </m:sSub>
                        <m:r>
                          <m:rPr>
                            <m:sty m:val="p"/>
                          </m:rPr>
                          <m:t>−</m:t>
                        </m:r>
                        <m:sSub>
                          <m:e>
                            <m:r>
                              <m:t>x</m:t>
                            </m:r>
                          </m:e>
                          <m:sub>
                            <m:r>
                              <m:t>i</m:t>
                            </m:r>
                          </m:sub>
                        </m:sSub>
                      </m:e>
                    </m:d>
                  </m:e>
                  <m:sup>
                    <m:r>
                      <m:t>2</m:t>
                    </m:r>
                  </m:sup>
                </m:sSup>
              </m:e>
            </m:nary>
          </m:e>
        </m:rad>
      </m:oMath>
    </w:p>
    <w:p>
      <w:pPr>
        <w:pStyle w:val="BodyText"/>
      </w:pPr>
      <w:r>
        <w:t xml:space="preserve">The Uncertainty Adjustment Factor (UAF) applies a conservative deduction to carbon credits based on this prediction error. Higher RMSE necessitates larger deductions. Understanding this error-to-deduction pathway reveals why model quality directly affects credit revenue: a 50% reduction in allometric uncertainty can translate to a 10-15% increase in creditable carbon.</w:t>
      </w:r>
    </w:p>
    <w:bookmarkEnd w:id="25"/>
    <w:bookmarkStart w:id="29" w:name="primer-on-monte-carlo-method"/>
    <w:p>
      <w:pPr>
        <w:pStyle w:val="Heading2"/>
      </w:pPr>
      <w:r>
        <w:t xml:space="preserve">Primer on Monte Carlo Method</w:t>
      </w:r>
    </w:p>
    <w:p>
      <w:pPr>
        <w:pStyle w:val="FirstParagraph"/>
      </w:pPr>
      <w:r>
        <w:t xml:space="preserve">Monte Carlo simulation traces its roots to the Markov Chain, developed by Andrey Markov in the early 1900s</w:t>
      </w:r>
      <w:r>
        <w:t xml:space="preserve"> </w:t>
      </w:r>
      <w:r>
        <w:t xml:space="preserve">(Sheynin, 1989)</w:t>
      </w:r>
      <w:r>
        <w:t xml:space="preserve">. At the time, Markov publicly feuded with Pavel Nekrasov, who claimed statistical laws required independent events, arguing this supported divine free will. To disprove this, Markov analyzed the first 20,000 letters of a poem by Pushkin finding 8,638 vowels and 11,362 consonants. He demonstrated that the probability of the next letter depends on the current letter, vowels tend to follow consonants and vice versa, yet aggregated over thousands of letter sequences, the system still converged to a stable distribution (43% vowels, 57% consonants). This proved statistical predictability holds even with strong causal dependence.</w:t>
      </w:r>
    </w:p>
    <w:p>
      <w:pPr>
        <w:pStyle w:val="BodyText"/>
      </w:pPr>
      <w:r>
        <w:t xml:space="preserve">The technique remained theoretical until 1948, when Nicholas Metropolis, John von Neumann, and Stanislaw Ulam at Los Alamos developed the Monte Carlo method and named it after Ulam’s uncle’s love for the roulette casions of Monte Carlo</w:t>
      </w:r>
      <w:r>
        <w:t xml:space="preserve"> </w:t>
      </w:r>
      <w:r>
        <w:t xml:space="preserve">(Metropolis &amp; Ulam, 1949)</w:t>
      </w:r>
      <w:r>
        <w:t xml:space="preserve">. Metropolis rewired the ENIAC computer to perform the first Monte Carlo simulations of nuclear core criticality. They discovered that rather than generating random configurations and weighting by the Boltzmann factors, they sampled configurations with probability and weighted globally dramatically reducing computational cost.</w:t>
      </w:r>
    </w:p>
    <w:p>
      <w:pPr>
        <w:pStyle w:val="BodyText"/>
      </w:pPr>
      <w:r>
        <w:t xml:space="preserve">A key to its success in nuclear science related to its distinction of one-sided and two-sided error distributions that enabled the design of false-biased simulation algorithms. Specifically, the study of nuclear reactivity required false-bias metrics to more definitively estimate critical levels of neuron activity for achieving a nuclear chain reaction. It is worth noting how the Monte Carlo method emerged from the statistics of critical systems where different rules of dependency are assumed. Critical systems are characterized by self-organizing populations that exist dynamically between steady-state thresholds and unpredictable tipping points, such as in patterns of mega-fires, the spread of beetle outbreaks, or in disease epidemics</w:t>
      </w:r>
      <w:r>
        <w:t xml:space="preserve"> </w:t>
      </w:r>
      <w:r>
        <w:t xml:space="preserve">(Sornette, 2006)</w:t>
      </w:r>
      <w:r>
        <w:t xml:space="preserve"> </w:t>
      </w:r>
      <w:r>
        <w:t xml:space="preserve">where assumption of causal dependence prevails. These approaches also play an increasing role in the spatial and temporal modelling of plant ecology and remote sensing of forest ecosystems</w:t>
      </w:r>
      <w:r>
        <w:t xml:space="preserve"> </w:t>
      </w:r>
      <w:r>
        <w:t xml:space="preserve">(Schrodt et al., 2025)</w:t>
      </w:r>
      <w:r>
        <w:t xml:space="preserve">.</w:t>
      </w:r>
    </w:p>
    <w:p>
      <w:pPr>
        <w:pStyle w:val="BodyText"/>
      </w:pPr>
      <w:r>
        <w:t xml:space="preserve">Operationally, the Monte Carlo method involves three core mathematical principles:</w:t>
      </w:r>
    </w:p>
    <w:p>
      <w:pPr>
        <w:pStyle w:val="Compact"/>
        <w:numPr>
          <w:ilvl w:val="0"/>
          <w:numId w:val="1006"/>
        </w:numPr>
      </w:pPr>
      <w:r>
        <w:t xml:space="preserve">Pseudo-random Number Generation</w:t>
      </w:r>
    </w:p>
    <w:p>
      <w:pPr>
        <w:pStyle w:val="Compact"/>
        <w:numPr>
          <w:ilvl w:val="0"/>
          <w:numId w:val="1006"/>
        </w:numPr>
      </w:pPr>
      <w:r>
        <w:t xml:space="preserve">Markov-Rule of Memory-less Dependence</w:t>
      </w:r>
    </w:p>
    <w:p>
      <w:pPr>
        <w:pStyle w:val="Compact"/>
        <w:numPr>
          <w:ilvl w:val="0"/>
          <w:numId w:val="1006"/>
        </w:numPr>
      </w:pPr>
      <w:r>
        <w:t xml:space="preserve">Law of Large Numbers &amp; Convergence</w:t>
      </w:r>
    </w:p>
    <w:p>
      <w:pPr>
        <w:pStyle w:val="FirstParagraph"/>
      </w:pPr>
      <w:r>
        <w:t xml:space="preserve">Pseudo-random Number Generation: Monte Carlo simulations use pseudo-random number generators (</w:t>
      </w:r>
      <w:r>
        <w:rPr>
          <w:rStyle w:val="VerbatimChar"/>
        </w:rPr>
        <w:t xml:space="preserve">PRNG</w:t>
      </w:r>
      <w:r>
        <w:t xml:space="preserve">’s) producing deterministic sequences that appear random. The mathematical foundation mirrors prime number distributions, simulating local unpredictability combined with global statistical regularity. There are four different kinds of randomization algorithms that meet Monte Carlo simulation requirements. Randomization compliance can be verified using primality tests published as coded scripts</w:t>
      </w:r>
      <w:r>
        <w:t xml:space="preserve"> </w:t>
      </w:r>
      <w:r>
        <w:t xml:space="preserve">(Baillie &amp; Wagstaff, 1980; Murray, 2003; Solovay &amp; Strassen, 1977)</w:t>
      </w:r>
      <w:r>
        <w:t xml:space="preserve">.</w:t>
      </w:r>
    </w:p>
    <w:p>
      <w:pPr>
        <w:pStyle w:val="BodyText"/>
      </w:pPr>
      <w:r>
        <w:t xml:space="preserve">Markov Property Memory-less Dependence: The system</w:t>
      </w:r>
      <w:r>
        <w:t xml:space="preserve"> </w:t>
      </w:r>
      <w:r>
        <w:t xml:space="preserve">“remembers”</w:t>
      </w:r>
      <w:r>
        <w:t xml:space="preserve"> </w:t>
      </w:r>
      <w:r>
        <w:t xml:space="preserve">only the immediate previous state. For example, this limits temporal bounds of resampling so that each year’s carbon stock projection requires only the current year’s state, not 30 years of history, dramatically reducing computational complexity.</w:t>
      </w:r>
    </w:p>
    <w:p>
      <w:pPr>
        <w:pStyle w:val="BodyText"/>
      </w:pPr>
      <m:oMathPara>
        <m:oMathParaPr>
          <m:jc m:val="center"/>
        </m:oMathParaPr>
        <m:oMath>
          <m:r>
            <m:t>P</m:t>
          </m:r>
          <m:d>
            <m:dPr>
              <m:begChr m:val="("/>
              <m:sepChr m:val=""/>
              <m:endChr m:val=")"/>
              <m:grow/>
            </m:dPr>
            <m:e>
              <m:sSub>
                <m:e>
                  <m:r>
                    <m:t>X</m:t>
                  </m:r>
                </m:e>
                <m:sub>
                  <m:r>
                    <m:t>t</m:t>
                  </m:r>
                  <m:r>
                    <m:rPr>
                      <m:sty m:val="p"/>
                    </m:rPr>
                    <m:t>+</m:t>
                  </m:r>
                  <m:r>
                    <m:t>1</m:t>
                  </m:r>
                </m:sub>
              </m:sSub>
              <m:r>
                <m:rPr>
                  <m:sty m:val="p"/>
                </m:rPr>
                <m:t>|</m:t>
              </m:r>
              <m:sSub>
                <m:e>
                  <m:r>
                    <m:t>X</m:t>
                  </m:r>
                </m:e>
                <m:sub>
                  <m:r>
                    <m:t>t</m:t>
                  </m:r>
                </m:sub>
              </m:sSub>
              <m:r>
                <m:rPr>
                  <m:sty m:val="p"/>
                </m:rPr>
                <m:t>,</m:t>
              </m:r>
              <m:sSub>
                <m:e>
                  <m:r>
                    <m:t>X</m:t>
                  </m:r>
                </m:e>
                <m:sub>
                  <m:r>
                    <m:t>t</m:t>
                  </m:r>
                  <m:r>
                    <m:rPr>
                      <m:sty m:val="p"/>
                    </m:rPr>
                    <m:t>−</m:t>
                  </m:r>
                  <m:r>
                    <m:t>1</m:t>
                  </m:r>
                </m:sub>
              </m:sSub>
              <m:r>
                <m:rPr>
                  <m:sty m:val="p"/>
                </m:rPr>
                <m:t>,</m:t>
              </m:r>
              <m:r>
                <m:rPr>
                  <m:sty m:val="p"/>
                </m:rPr>
                <m:t>.</m:t>
              </m:r>
              <m:r>
                <m:rPr>
                  <m:sty m:val="p"/>
                </m:rPr>
                <m:t>.</m:t>
              </m:r>
              <m:r>
                <m:rPr>
                  <m:sty m:val="p"/>
                </m:rPr>
                <m:t>.</m:t>
              </m:r>
            </m:e>
          </m:d>
          <m:r>
            <m:rPr>
              <m:sty m:val="p"/>
            </m:rPr>
            <m:t>=</m:t>
          </m:r>
          <m:r>
            <m:t>P</m:t>
          </m:r>
          <m:d>
            <m:dPr>
              <m:begChr m:val="("/>
              <m:sepChr m:val=""/>
              <m:endChr m:val=")"/>
              <m:grow/>
            </m:dPr>
            <m:e>
              <m:sSub>
                <m:e>
                  <m:r>
                    <m:t>X</m:t>
                  </m:r>
                </m:e>
                <m:sub>
                  <m:r>
                    <m:t>t</m:t>
                  </m:r>
                  <m:r>
                    <m:rPr>
                      <m:sty m:val="p"/>
                    </m:rPr>
                    <m:t>+</m:t>
                  </m:r>
                  <m:r>
                    <m:t>1</m:t>
                  </m:r>
                </m:sub>
              </m:sSub>
              <m:r>
                <m:rPr>
                  <m:sty m:val="p"/>
                </m:rPr>
                <m:t>|</m:t>
              </m:r>
              <m:sSub>
                <m:e>
                  <m:r>
                    <m:t>X</m:t>
                  </m:r>
                </m:e>
                <m:sub>
                  <m:r>
                    <m:t>t</m:t>
                  </m:r>
                </m:sub>
              </m:sSub>
            </m:e>
          </m:d>
        </m:oMath>
      </m:oMathPara>
    </w:p>
    <w:p>
      <w:pPr>
        <w:pStyle w:val="FirstParagraph"/>
      </w:pPr>
      <w:r>
        <w:t xml:space="preserve">Law of Large Numbers: As iterations increase, sample statistics converge to population parameters. Standard error decreases by</w:t>
      </w:r>
      <w:r>
        <w:t xml:space="preserve"> </w:t>
      </w:r>
      <m:oMath>
        <m:rad>
          <m:radPr>
            <m:degHide m:val="on"/>
          </m:radPr>
          <m:deg/>
          <m:e>
            <m:r>
              <m:t>m</m:t>
            </m:r>
          </m:e>
        </m:rad>
      </m:oMath>
      <w:r>
        <w:t xml:space="preserve"> </w:t>
      </w:r>
      <w:r>
        <w:t xml:space="preserve">when samples increase by factor</w:t>
      </w:r>
      <w:r>
        <w:t xml:space="preserve"> </w:t>
      </w:r>
      <m:oMath>
        <m:r>
          <m:t>m</m:t>
        </m:r>
      </m:oMath>
      <w:r>
        <w:t xml:space="preserve">. This informs ART requirement for minimum 10,000 iterations.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Causal Dependence Trends of Forests</w:t>
            </w:r>
          </w:p>
        </w:tc>
      </w:tr>
      <w:tr>
        <w:trPr>
          <w:cantSplit/>
        </w:trPr>
        <w:tc>
          <w:tcPr>
            <w:tcMar>
              <w:top w:w="108" w:type="dxa"/>
              <w:bottom w:w="108" w:type="dxa"/>
            </w:tcMar>
          </w:tcPr>
          <w:p>
            <w:pPr>
              <w:pStyle w:val="BodyText"/>
            </w:pPr>
            <w:pPr>
              <w:spacing w:before="16"/>
            </w:pPr>
            <w:r>
              <w:t xml:space="preserve">This concept of causal dependence is crucial in forest carbon science because ecosystems are not a series of independent coin flips. They are dynamic systems where the state of the forest in Year</w:t>
            </w:r>
            <w:r>
              <w:t xml:space="preserve"> </w:t>
            </w:r>
            <w:r>
              <w:rPr>
                <w:i/>
                <w:iCs/>
                <w:vertAlign w:val="superscript"/>
              </w:rPr>
              <w:t xml:space="preserve">t+1</w:t>
            </w:r>
            <w:r>
              <w:t xml:space="preserve"> </w:t>
            </w:r>
            <w:r>
              <w:t xml:space="preserve">is heavily dependent on the state in Year</w:t>
            </w:r>
            <w:r>
              <w:t xml:space="preserve"> </w:t>
            </w:r>
            <w:r>
              <w:rPr>
                <w:i/>
                <w:iCs/>
                <w:vertAlign w:val="superscript"/>
              </w:rPr>
              <w:t xml:space="preserve">t</w:t>
            </w:r>
            <w:r>
              <w:t xml:space="preserve">.</w:t>
            </w:r>
          </w:p>
          <w:p>
            <w:pPr>
              <w:numPr>
                <w:ilvl w:val="0"/>
                <w:numId w:val="1007"/>
              </w:numPr>
            </w:pPr>
            <w:r>
              <w:t xml:space="preserve">Tipping Points and Disturbances: Markovian principles model system transitions, which are vital for understanding disturbance regimes, such as wildfire and pest outbreaks, and potential for ecological tipping points. For example, the probability of a forest transitioning to a degraded state this year is dependent on its current health, not its health 50 years ago.</w:t>
            </w:r>
          </w:p>
          <w:p>
            <w:pPr>
              <w:numPr>
                <w:ilvl w:val="0"/>
                <w:numId w:val="1007"/>
              </w:numPr>
            </w:pPr>
            <w:r>
              <w:t xml:space="preserve">Modeling Uncertainty: By incorporating these dependent, causal relationships, Monte Carlo models can more realistically simulate the path-dependent uncertainty of carbon stocks over time, rather than treating all uncertainty sources as randomly independent variables</w:t>
            </w:r>
          </w:p>
        </w:tc>
      </w:tr>
    </w:tbl>
    <w:p>
      <w:r>
        <w:pict>
          <v:rect style="width:0;height:1.5pt" o:hralign="center" o:hrstd="t" o:hr="t"/>
        </w:pict>
      </w:r>
    </w:p>
    <w:bookmarkEnd w:id="29"/>
    <w:bookmarkStart w:id="30" w:name="curriculum-design"/>
    <w:p>
      <w:pPr>
        <w:pStyle w:val="Heading2"/>
      </w:pPr>
      <w:r>
        <w:t xml:space="preserve">Curriculum Design</w:t>
      </w:r>
    </w:p>
    <w:p>
      <w:pPr>
        <w:pStyle w:val="FirstParagraph"/>
      </w:pPr>
      <w:r>
        <w:t xml:space="preserve">This curriculum addresses the four primary sources of uncertainty in REDD+ carbon accounting: allometric equations, emission factors, activity data, and their combined error propagation. Winrock International works with partner jurisdictions to implement targeted interventions using Monte Carlo simulation frameworks tailred to each domain. The curriculum draws on real-world examples and practical exercises from this ongoing work:</w:t>
      </w:r>
    </w:p>
    <w:p>
      <w:pPr>
        <w:pStyle w:val="Compact"/>
        <w:numPr>
          <w:ilvl w:val="0"/>
          <w:numId w:val="1008"/>
        </w:numPr>
      </w:pPr>
      <w:r>
        <w:t xml:space="preserve">Chapter 1 Allometric Uncertainty: Strategic interventions in allometric estimation are presented that reduce uncertainty by 30-50%, including: development of localized equations (Tier 2) through destructive sampling; model ensemble approaches using Bayesian averaging; integration of wood density and height data from LiDAR or field measurements; and implementation of standardized measurement protocols with quality assurance/quality control (QA/QC) procedures.</w:t>
      </w:r>
    </w:p>
    <w:p>
      <w:pPr>
        <w:pStyle w:val="Compact"/>
        <w:numPr>
          <w:ilvl w:val="0"/>
          <w:numId w:val="1008"/>
        </w:numPr>
      </w:pPr>
      <w:r>
        <w:t xml:space="preserve">Chapter 2 Emission Factor Uncertainty: Multiple methodological interventions and strategic data selections offer important uncertainty reductions in emission factors, including: field validation campaigns, laboratory quantification of organic carbon and soil profiles; seasonal modelling of fuel loads, moisture content, and disturbance severity sampling; and analysis of stand regeneration and updated growth curves. Additionally, the strategic selection of IPCC default emission factors across land conversions represents an often-overlooked resource in emissions accounting. This chapter presents typical default emission factors ranked by their associated uncertainty levels.</w:t>
      </w:r>
    </w:p>
    <w:p>
      <w:pPr>
        <w:pStyle w:val="Compact"/>
        <w:numPr>
          <w:ilvl w:val="0"/>
          <w:numId w:val="1008"/>
        </w:numPr>
      </w:pPr>
      <w:r>
        <w:t xml:space="preserve">Chapter 3 Activity Data Uncertainty: Significant uncertainty reductions can be achieved through: enhanced reference data collection; improved image classification algorithms; multi-temporal validation datasets; systematic accuracy assessment protocols; and integration of high-resolution imagery or LiDAR for forest/non-forest mapping.</w:t>
      </w:r>
    </w:p>
    <w:p>
      <w:pPr>
        <w:pStyle w:val="Compact"/>
        <w:numPr>
          <w:ilvl w:val="0"/>
          <w:numId w:val="1008"/>
        </w:numPr>
      </w:pPr>
      <w:r>
        <w:t xml:space="preserve">Chapter 4 Monte Carlo Aggregation: Effective Monte Carlo simulation frameworks incorporate sensitivity analyses to identify uncertainty sources and quantify their contribution to overall credit deductions. Winrock provides technical assistance in implementing these strategies, drawing on use cases to help jurisdictions prioritize cost-effective improvements and quality assurance measures tailored to their specific forest conditions and monitoring infrastructure.</w:t>
      </w:r>
    </w:p>
    <w:p>
      <w:pPr>
        <w:pStyle w:val="FirstParagraph"/>
      </w:pPr>
    </w:p>
    <w:p>
      <w:pPr>
        <w:pStyle w:val="BodyText"/>
      </w:pPr>
      <w:r>
        <w:t xml:space="preserve">Appendix I includes collection of additional reading specific to each of the chapters’ topics and expanded subsections drawn from Winrock’s ongoing work in uncertainty reporting of combustion emissions and wetland emissions in above-ground and below-ground pools across organic and mineral soils, with key references listed the move towards carbon flux accounting. Keys references and notes also and the historical disaggregation of uncertainty from natural disturbances. This also includes annotated bibliography of IPCC resources discussing the statistical assumptions involved and their known limitations in specific geographic regions of South America and South East Asia.</w:t>
      </w:r>
    </w:p>
    <w:p>
      <w:pPr>
        <w:pStyle w:val="BodyText"/>
      </w:pPr>
    </w:p>
    <w:bookmarkEnd w:id="30"/>
    <w:bookmarkEnd w:id="31"/>
    <w:bookmarkStart w:id="95" w:name="allometry"/>
    <w:p>
      <w:pPr>
        <w:pStyle w:val="Heading1"/>
      </w:pPr>
      <w:r>
        <w:t xml:space="preserve">1. Allometry</w:t>
      </w:r>
    </w:p>
    <w:bookmarkStart w:id="38" w:name="overview"/>
    <w:p>
      <w:pPr>
        <w:pStyle w:val="Heading2"/>
      </w:pPr>
      <w:r>
        <w:t xml:space="preserve">Overview</w:t>
      </w:r>
    </w:p>
    <w:p>
      <w:pPr>
        <w:pStyle w:val="FirstParagraph"/>
      </w:pPr>
      <w:r>
        <w:t xml:space="preserve">Allometric equations represent the proportional and scaling relationships between different tree dimensions, such as the relationship between a tree’s diameter and its height, biomass, or crown size. When trees are considered at a population scale, their different dimensions are statistically related through shared ontogenic development patterns</w:t>
      </w:r>
      <w:r>
        <w:t xml:space="preserve"> </w:t>
      </w:r>
      <w:r>
        <w:t xml:space="preserve">(Gould, 1966)</w:t>
      </w:r>
      <w:r>
        <w:t xml:space="preserve">. These relationships remain consistent across tree sizes, from saplings to canopy dominants, when growing under similar conditions</w:t>
      </w:r>
      <w:r>
        <w:t xml:space="preserve"> </w:t>
      </w:r>
      <w:r>
        <w:t xml:space="preserve">(Archibald &amp; Bond, 2003; Bohlman &amp; O’Brien, 2006; Dietze et al., 2008; King, 1996)</w:t>
      </w:r>
      <w:r>
        <w:t xml:space="preserve">.</w:t>
      </w:r>
    </w:p>
    <w:p>
      <w:pPr>
        <w:pStyle w:val="BodyText"/>
      </w:pPr>
      <w:r>
        <w:t xml:space="preserve">This biological principle underpins REDD+ carbon accounting: allometric equations translate field measurements of diameter at breast height (DBH) into biomass estimates, forming the foundation of emission reduction quantification.</w:t>
      </w: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Applications/quarto/share/formats/docx/tip.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Investment</w:t>
            </w:r>
          </w:p>
        </w:tc>
      </w:tr>
      <w:tr>
        <w:trPr>
          <w:cantSplit/>
        </w:trPr>
        <w:tc>
          <w:tcPr>
            <w:tcMar>
              <w:top w:w="108" w:type="dxa"/>
              <w:bottom w:w="108" w:type="dxa"/>
            </w:tcMar>
          </w:tcPr>
          <w:p>
            <w:pPr>
              <w:pStyle w:val="BodyText"/>
            </w:pPr>
            <w:pPr>
              <w:spacing w:before="16" w:after="16"/>
            </w:pPr>
            <w:r>
              <w:t xml:space="preserve">Although Section 8 exempts structural allometric uncertainty when models are applied consistently, the choice of which model to apply directly impacts reported uncertainty. Allometry variance is absolute and compounds more dramatically so that model selection determines the magnitude of random error that cannot be exempted downstream. In practical terms, selecting a model with 20% RMSE versus 8% RMSE determines whether your project faces a 6% or 2% carbon credit deduction, representing a difference worth $200k in a 1M tCO</w:t>
            </w:r>
            <w:r>
              <w:rPr>
                <w:vertAlign w:val="subscript"/>
              </w:rPr>
              <w:t xml:space="preserve">2</w:t>
            </w:r>
            <w:r>
              <w:rPr>
                <w:vertAlign w:val="superscript"/>
              </w:rPr>
              <w:t xml:space="preserve">-e</w:t>
            </w:r>
            <w:r>
              <w:t xml:space="preserve"> </w:t>
            </w:r>
            <w:r>
              <w:t xml:space="preserve">project at $5/tonne.</w:t>
            </w:r>
          </w:p>
        </w:tc>
      </w:tr>
    </w:tbl>
    <w:p>
      <w:pPr>
        <w:pStyle w:val="BodyText"/>
      </w:pPr>
    </w:p>
    <w:bookmarkStart w:id="35" w:name="environment-setup-r"/>
    <w:p>
      <w:pPr>
        <w:pStyle w:val="Heading3"/>
      </w:pPr>
      <w:r>
        <w:t xml:space="preserve">Environment Setup (R)</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br/>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br/>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br/>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br/>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br/>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w:t>
      </w:r>
      <w:r>
        <w:br/>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5"/>
    <w:bookmarkStart w:id="37" w:name="environment-setup-pythonindex-1"/>
    <w:p>
      <w:pPr>
        <w:pStyle w:val="Heading3"/>
      </w:pPr>
      <w:r>
        <w:rPr>
          <w:strike/>
        </w:rPr>
        <w:t xml:space="preserve">Environment Setup (Python)</w:t>
      </w:r>
      <w:r>
        <w:rPr>
          <w:rStyle w:val="FootnoteReference"/>
        </w:rPr>
        <w:footnoteReference w:id="36"/>
      </w:r>
    </w:p>
    <w:bookmarkEnd w:id="37"/>
    <w:bookmarkEnd w:id="38"/>
    <w:bookmarkStart w:id="39" w:name="sec-allometry-relationship"/>
    <w:p>
      <w:pPr>
        <w:pStyle w:val="Heading2"/>
      </w:pPr>
      <w:r>
        <w:t xml:space="preserve">1.1 Allometric Equations</w:t>
      </w:r>
    </w:p>
    <w:p>
      <w:pPr>
        <w:pStyle w:val="FirstParagraph"/>
      </w:pPr>
      <w:r>
        <w:t xml:space="preserve">In its broadest sense, allometry describes any linear or non-linear correlation between increases in tree dimensions during ontogenic development</w:t>
      </w:r>
      <w:r>
        <w:t xml:space="preserve"> </w:t>
      </w:r>
      <w:r>
        <w:t xml:space="preserve">(Picard et al., 2012)</w:t>
      </w:r>
      <w:r>
        <w:t xml:space="preserve">. A more restrictive definition, originating with</w:t>
      </w:r>
      <w:r>
        <w:t xml:space="preserve"> </w:t>
      </w:r>
      <w:r>
        <w:t xml:space="preserve">Huxley (1924)</w:t>
      </w:r>
      <w:r>
        <w:t xml:space="preserve">, refers specifically to proportional relationships between relative increases in dimensions:</w:t>
      </w:r>
    </w:p>
    <w:p>
      <w:pPr>
        <w:pStyle w:val="BodyText"/>
      </w:pPr>
      <w:r>
        <w:t xml:space="preserve">Allometric equations predict aboveground biomass from diameter measurements using species- or biome-specific parameters. Uncertainty compounds from three sources: model selection, parameter estimation, and field measurements. Log-transformation adds complexity through required back-transformation:</w:t>
      </w:r>
    </w:p>
    <w:p>
      <w:pPr>
        <w:pStyle w:val="BodyText"/>
      </w:pPr>
      <m:oMathPara>
        <m:oMathParaPr>
          <m:jc m:val="center"/>
        </m:oMathParaPr>
        <m:oMath>
          <m:f>
            <m:fPr>
              <m:type m:val="bar"/>
            </m:fPr>
            <m:num>
              <m:r>
                <m:rPr>
                  <m:sty m:val="p"/>
                </m:rPr>
                <m:t>d</m:t>
              </m:r>
              <m:r>
                <m:t>B</m:t>
              </m:r>
            </m:num>
            <m:den>
              <m:r>
                <m:t>B</m:t>
              </m:r>
            </m:den>
          </m:f>
          <m:r>
            <m:rPr>
              <m:sty m:val="p"/>
            </m:rPr>
            <m:t>=</m:t>
          </m:r>
          <m:r>
            <m:t>a</m:t>
          </m:r>
          <m:f>
            <m:fPr>
              <m:type m:val="bar"/>
            </m:fPr>
            <m:num>
              <m:r>
                <m:rPr>
                  <m:sty m:val="p"/>
                </m:rPr>
                <m:t>d</m:t>
              </m:r>
              <m:r>
                <m:t>D</m:t>
              </m:r>
            </m:num>
            <m:den>
              <m:r>
                <m:t>D</m:t>
              </m:r>
            </m:den>
          </m:f>
        </m:oMath>
      </m:oMathPara>
    </w:p>
    <w:p>
      <w:pPr>
        <w:pStyle w:val="FirstParagraph"/>
      </w:pPr>
      <w:r>
        <w:t xml:space="preserve">which integrates to the power relationship:</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and in logarithmic form:</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10"/>
        </w:numPr>
      </w:pPr>
      <w:r>
        <w:rPr>
          <w:rStyle w:val="VerbatimChar"/>
        </w:rPr>
        <w:t xml:space="preserve">AGB</w:t>
      </w:r>
      <w:r>
        <w:t xml:space="preserve">: Aboveground biomass (kg)</w:t>
      </w:r>
    </w:p>
    <w:p>
      <w:pPr>
        <w:pStyle w:val="Compact"/>
        <w:numPr>
          <w:ilvl w:val="0"/>
          <w:numId w:val="1010"/>
        </w:numPr>
      </w:pPr>
      <w:r>
        <w:rPr>
          <w:rStyle w:val="VerbatimChar"/>
        </w:rPr>
        <w:t xml:space="preserve">DBH</w:t>
      </w:r>
      <w:r>
        <w:t xml:space="preserve">: Diameter at breast height (cm)</w:t>
      </w:r>
    </w:p>
    <w:p>
      <w:pPr>
        <w:pStyle w:val="Compact"/>
        <w:numPr>
          <w:ilvl w:val="0"/>
          <w:numId w:val="1010"/>
        </w:numPr>
      </w:pPr>
      <w:r>
        <w:rPr>
          <w:rStyle w:val="VerbatimChar"/>
        </w:rPr>
        <w:t xml:space="preserve">α</w:t>
      </w:r>
      <w:r>
        <w:t xml:space="preserve">,</w:t>
      </w:r>
      <w:r>
        <w:t xml:space="preserve"> </w:t>
      </w:r>
      <w:r>
        <w:rPr>
          <w:rStyle w:val="VerbatimChar"/>
        </w:rPr>
        <w:t xml:space="preserve">β</w:t>
      </w:r>
      <w:r>
        <w:t xml:space="preserve">: Modelling exponents/parameters</w:t>
      </w:r>
    </w:p>
    <w:p>
      <w:pPr>
        <w:pStyle w:val="Compact"/>
        <w:numPr>
          <w:ilvl w:val="0"/>
          <w:numId w:val="1010"/>
        </w:numPr>
      </w:pPr>
      <w:r>
        <w:rPr>
          <w:rStyle w:val="VerbatimChar"/>
        </w:rPr>
        <w:t xml:space="preserve">ε</w:t>
      </w:r>
      <w:r>
        <w:t xml:space="preserve">: Random error term</w:t>
      </w:r>
    </w:p>
    <w:p>
      <w:pPr>
        <w:pStyle w:val="FirstParagraph"/>
      </w:pPr>
      <w:r>
        <w:t xml:space="preserve">This power-law form reflects the self-similarity principle observed in tree growth: as trees develop from seedlings to mature individuals, they maintain consistent proportional relationships between their dimensions</w:t>
      </w:r>
      <w:r>
        <w:t xml:space="preserve"> </w:t>
      </w:r>
      <w:r>
        <w:t xml:space="preserve">(Gould, 1971)</w:t>
      </w:r>
      <w:r>
        <w:t xml:space="preserve">. In this framework, the exponent</w:t>
      </w:r>
      <w:r>
        <w:t xml:space="preserve"> </w:t>
      </w:r>
      <w:r>
        <w:rPr>
          <w:rStyle w:val="VerbatimChar"/>
        </w:rPr>
        <w:t xml:space="preserve">β</w:t>
      </w:r>
      <w:r>
        <w:t xml:space="preserve"> </w:t>
      </w:r>
      <w:r>
        <w:t xml:space="preserve">serves as the allometric coefficient, quantifying how one dimension changes relative to another during growth. For example, if β = 2.5, a 10% increase in diameter corresponds to a 25% increase in biomass. The parameter</w:t>
      </w:r>
      <w:r>
        <w:t xml:space="preserve"> </w:t>
      </w:r>
      <w:r>
        <w:rPr>
          <w:rStyle w:val="VerbatimChar"/>
        </w:rPr>
        <w:t xml:space="preserve">α</w:t>
      </w:r>
      <w:r>
        <w:t xml:space="preserve"> </w:t>
      </w:r>
      <w:r>
        <w:t xml:space="preserve">is a scaling constant accounting for wood density, architectural form, and other species-specific characteristics.</w:t>
      </w:r>
    </w:p>
    <w:p>
      <w:pPr>
        <w:pStyle w:val="BodyText"/>
      </w:pPr>
      <w:r>
        <w:t xml:space="preserve">West et al. (1997)</w:t>
      </w:r>
      <w:r>
        <w:t xml:space="preserve"> </w:t>
      </w:r>
      <w:r>
        <w:t xml:space="preserve">and</w:t>
      </w:r>
      <w:r>
        <w:t xml:space="preserve"> </w:t>
      </w:r>
      <w:r>
        <w:t xml:space="preserve">Enquist et al. (1999)</w:t>
      </w:r>
      <w:r>
        <w:t xml:space="preserve"> </w:t>
      </w:r>
      <w:r>
        <w:t xml:space="preserve">developed an allometric scaling theory based on the</w:t>
      </w:r>
      <w:r>
        <w:t xml:space="preserve"> </w:t>
      </w:r>
      <w:r>
        <w:t xml:space="preserve">“pipe model”</w:t>
      </w:r>
      <w:r>
        <w:t xml:space="preserve"> </w:t>
      </w:r>
      <w:r>
        <w:t xml:space="preserve">(Shinozaki et al., 1964)</w:t>
      </w:r>
      <w:r>
        <w:t xml:space="preserve"> </w:t>
      </w:r>
      <w:r>
        <w:t xml:space="preserve">and physical growth principles. Their framework predicts a universal exponent of</w:t>
      </w:r>
      <w:r>
        <w:t xml:space="preserve"> </w:t>
      </w:r>
      <w:r>
        <w:rPr>
          <w:rStyle w:val="VerbatimChar"/>
        </w:rPr>
        <w:t xml:space="preserve">β</w:t>
      </w:r>
      <w:r>
        <w:t xml:space="preserve"> </w:t>
      </w:r>
      <w:r>
        <w:t xml:space="preserve">≈ 2.67 based on biomechanical constraints, tree stability, and hydraulic resistance. While this theoretical exponent has been debated regarding its universality</w:t>
      </w:r>
      <w:r>
        <w:t xml:space="preserve"> </w:t>
      </w:r>
      <w:r>
        <w:t xml:space="preserve">(Muller-Landau et al., 2006; Zianis &amp; Mencuccini, 2004)</w:t>
      </w:r>
      <w:r>
        <w:t xml:space="preserve">, it provides a physically grounded benchmark for evaluating empirical equations.</w:t>
      </w:r>
    </w:p>
    <w:p>
      <w:pPr>
        <w:pStyle w:val="BodyText"/>
      </w:pPr>
      <w:r>
        <w:t xml:space="preserve">In this chapter, we compare allometry species-specific allometry with biome-generic equations that are more commonly applied in REDD+ programs to demonstrate how uncertainty metrics can inform model selection and impact carbon credit deductions. We adopt the broadest definition of allometry as any correlation between tree dimensions, whether in linear, log-log, power-law, or other functional forms, to examine the following questions:</w:t>
      </w:r>
    </w:p>
    <w:p>
      <w:pPr>
        <w:pStyle w:val="Compact"/>
        <w:numPr>
          <w:ilvl w:val="0"/>
          <w:numId w:val="1011"/>
        </w:numPr>
      </w:pPr>
      <w:r>
        <w:t xml:space="preserve">How should uncertainty metrics inform model selection and optimization?</w:t>
      </w:r>
    </w:p>
    <w:p>
      <w:pPr>
        <w:pStyle w:val="Compact"/>
        <w:numPr>
          <w:ilvl w:val="0"/>
          <w:numId w:val="1011"/>
        </w:numPr>
      </w:pPr>
      <w:r>
        <w:t xml:space="preserve">How does allometry uncertainty impacts carbon credit deductions</w:t>
      </w:r>
    </w:p>
    <w:bookmarkEnd w:id="39"/>
    <w:bookmarkStart w:id="60" w:name="sec-model-selection"/>
    <w:p>
      <w:pPr>
        <w:pStyle w:val="Heading2"/>
      </w:pPr>
      <w:r>
        <w:t xml:space="preserve">1.2 Model Selection</w:t>
      </w:r>
    </w:p>
    <w:p>
      <w:pPr>
        <w:pStyle w:val="FirstParagraph"/>
      </w:pPr>
      <w:r>
        <w:t xml:space="preserve">The choice of allometric equation directly determines uncertainty magnitude and carbon credit deductions. This section demonstrates quantitative differences between equation categories using the</w:t>
      </w:r>
      <w:r>
        <w:t xml:space="preserve"> </w:t>
      </w:r>
      <w:r>
        <w:rPr>
          <w:rStyle w:val="VerbatimChar"/>
        </w:rPr>
        <w:t xml:space="preserve">scbi_stem1</w:t>
      </w:r>
      <w:r>
        <w:t xml:space="preserve"> </w:t>
      </w:r>
      <w:r>
        <w:t xml:space="preserve">dataset from the</w:t>
      </w:r>
      <w:r>
        <w:t xml:space="preserve"> </w:t>
      </w:r>
      <w:hyperlink r:id="rId40">
        <w:r>
          <w:rPr>
            <w:rStyle w:val="Hyperlink"/>
          </w:rPr>
          <w:t xml:space="preserve">ForestGEO</w:t>
        </w:r>
      </w:hyperlink>
      <w:r>
        <w:t xml:space="preserve"> </w:t>
      </w:r>
      <w:r>
        <w:t xml:space="preserve">plot inventory in Front Royal, Virginia. This 25.6-hectare mature secondary forest is dominated by Appalachian mixed hardwood species including tulip poplar (</w:t>
      </w:r>
      <w:r>
        <w:rPr>
          <w:i/>
          <w:iCs/>
        </w:rPr>
        <w:t xml:space="preserve">Liriodendron tulipifera</w:t>
      </w:r>
      <w:r>
        <w:t xml:space="preserve">), oaks (</w:t>
      </w:r>
      <w:r>
        <w:rPr>
          <w:i/>
          <w:iCs/>
        </w:rPr>
        <w:t xml:space="preserve">Quercus spp.</w:t>
      </w:r>
      <w:r>
        <w:t xml:space="preserve">), and hickories (</w:t>
      </w:r>
      <w:r>
        <w:rPr>
          <w:i/>
          <w:iCs/>
        </w:rPr>
        <w:t xml:space="preserve">Carya spp.</w:t>
      </w:r>
      <w:r>
        <w:t xml:space="preserve">), representing typical stand composition of the Blue Ridge and Piedmont regions.</w:t>
      </w:r>
    </w:p>
    <w:p>
      <w:pPr>
        <w:pStyle w:val="BodyText"/>
      </w:pPr>
      <w:r>
        <w:t xml:space="preserve">For REDD+ carbon accounting, we tend to focus exclusively on ontogenic allometry to estimate relationships between accessible tree dimensions and total aboveground biomass as trees grow from seedling to maturity. However, some reading of evolutionary allometry is sometimes needed to address differences in specific traits that emerged in localized conditions. For example, the following species share in genus but vary in wood density, branch architecture, and bole form:</w:t>
      </w:r>
    </w:p>
    <w:p>
      <w:pPr>
        <w:pStyle w:val="Compact"/>
        <w:numPr>
          <w:ilvl w:val="0"/>
          <w:numId w:val="1012"/>
        </w:numPr>
      </w:pPr>
      <w:r>
        <w:rPr>
          <w:i/>
          <w:iCs/>
        </w:rPr>
        <w:t xml:space="preserve">Acer rubrum</w:t>
      </w:r>
      <w:r>
        <w:t xml:space="preserve"> </w:t>
      </w:r>
      <w:r>
        <w:t xml:space="preserve">(red maple): Lower density (0.49 g/cm³), faster growth</w:t>
      </w:r>
    </w:p>
    <w:p>
      <w:pPr>
        <w:pStyle w:val="Compact"/>
        <w:numPr>
          <w:ilvl w:val="0"/>
          <w:numId w:val="1012"/>
        </w:numPr>
      </w:pPr>
      <w:r>
        <w:rPr>
          <w:i/>
          <w:iCs/>
        </w:rPr>
        <w:t xml:space="preserve">Acer saccharum</w:t>
      </w:r>
      <w:r>
        <w:t xml:space="preserve"> </w:t>
      </w:r>
      <w:r>
        <w:t xml:space="preserve">(sugar maple): Higher density (0.63 g/cm³), denser wood</w:t>
      </w:r>
    </w:p>
    <w:p>
      <w:pPr>
        <w:pStyle w:val="Compact"/>
        <w:numPr>
          <w:ilvl w:val="0"/>
          <w:numId w:val="1012"/>
        </w:numPr>
      </w:pPr>
      <w:r>
        <w:rPr>
          <w:i/>
          <w:iCs/>
        </w:rPr>
        <w:t xml:space="preserve">Acer negundo</w:t>
      </w:r>
      <w:r>
        <w:t xml:space="preserve"> </w:t>
      </w:r>
      <w:r>
        <w:t xml:space="preserve">(box elder): Intermediate density (0.42 g/cm³), different architecture</w:t>
      </w:r>
    </w:p>
    <w:bookmarkStart w:id="48" w:name="types-of-equations"/>
    <w:p>
      <w:pPr>
        <w:pStyle w:val="Heading3"/>
      </w:pPr>
      <w:r>
        <w:t xml:space="preserve">Types of Equations</w:t>
      </w:r>
    </w:p>
    <w:p>
      <w:pPr>
        <w:pStyle w:val="FirstParagraph"/>
      </w:pPr>
      <w:r>
        <w:t xml:space="preserve">Allometric equations are classified by taxonomic scope and environmental specificity. In practice, the choice of equation category involves balancing precision, cost, and data availability:</w:t>
      </w:r>
    </w:p>
    <w:p>
      <w:pPr>
        <w:pStyle w:val="Compact"/>
        <w:numPr>
          <w:ilvl w:val="0"/>
          <w:numId w:val="1013"/>
        </w:numPr>
      </w:pPr>
      <w:r>
        <w:t xml:space="preserve">Species-Specific Equations: Developed from destructive sampling of target species, providing highest accuracy but limited geographic applicability</w:t>
      </w:r>
      <w:r>
        <w:t xml:space="preserve"> </w:t>
      </w:r>
      <w:r>
        <w:t xml:space="preserve">(Gonzalez-Akre et al., 2022)</w:t>
      </w:r>
      <w:r>
        <w:t xml:space="preserve">. These equations capture species-specific morphometric traits, such as branching architecture and wood density, which influence biomass allocation.</w:t>
      </w:r>
    </w:p>
    <w:p>
      <w:pPr>
        <w:pStyle w:val="Compact"/>
        <w:numPr>
          <w:ilvl w:val="0"/>
          <w:numId w:val="1013"/>
        </w:numPr>
      </w:pPr>
      <w:r>
        <w:t xml:space="preserve">Genus-Specific Equations: Aggregated across multiple species within a genus, offering broader applicability with moderate accuracy</w:t>
      </w:r>
      <w:r>
        <w:t xml:space="preserve"> </w:t>
      </w:r>
      <w:r>
        <w:t xml:space="preserve">(Jansen et al., 1996; Jenkins, 2004)</w:t>
      </w:r>
      <w:r>
        <w:t xml:space="preserve">. Assumes shared evolutionary heritage produces similar allometric scaling within genera.</w:t>
      </w:r>
    </w:p>
    <w:p>
      <w:pPr>
        <w:pStyle w:val="Compact"/>
        <w:numPr>
          <w:ilvl w:val="0"/>
          <w:numId w:val="1013"/>
        </w:numPr>
      </w:pPr>
      <w:r>
        <w:t xml:space="preserve">Biome-Generic Equations: Most commonly used in REDD+ report, pan-tropical, generic equations fitted across broader geographic regions and biomes, maximizing applicability but potentially introducing bias</w:t>
      </w:r>
      <w:r>
        <w:t xml:space="preserve"> </w:t>
      </w:r>
      <w:r>
        <w:t xml:space="preserve">(Brown, 1997; Chave et al., 2009; Chave et al., 2014; West et al., 1997)</w:t>
      </w:r>
      <w:r>
        <w:t xml:space="preserve">. Often incorporate wood density (WD) or environmental stress factors to capture regional variation.</w:t>
      </w:r>
    </w:p>
    <w:p>
      <w:pPr>
        <w:pStyle w:val="Compact"/>
        <w:numPr>
          <w:ilvl w:val="0"/>
          <w:numId w:val="1013"/>
        </w:numPr>
      </w:pPr>
      <w:r>
        <w:t xml:space="preserve">Environmentally-Conditioned Equations: Gold-standard allometric models that incorporate biophysical variables reflecting site-specific growing conditions, critical for REDD+ programs in specialized ecosystems</w:t>
      </w:r>
      <w:r>
        <w:t xml:space="preserve"> </w:t>
      </w:r>
      <w:r>
        <w:t xml:space="preserve">(Komiyama et al., 2005, 2008; Rahman et al., 2021)</w:t>
      </w:r>
      <w:r>
        <w:t xml:space="preserve">. These equations explicitly model environmental drivers of growth variation:</w:t>
      </w:r>
    </w:p>
    <w:p>
      <w:pPr>
        <w:pStyle w:val="Compact"/>
        <w:numPr>
          <w:ilvl w:val="1"/>
          <w:numId w:val="1014"/>
        </w:numPr>
      </w:pPr>
      <w:r>
        <w:t xml:space="preserve">Salinity gradients: Mangrove allometry where salt stress affects growth rate, wood density, and architectural form</w:t>
      </w:r>
    </w:p>
    <w:p>
      <w:pPr>
        <w:pStyle w:val="Compact"/>
        <w:numPr>
          <w:ilvl w:val="1"/>
          <w:numId w:val="1014"/>
        </w:numPr>
      </w:pPr>
      <w:r>
        <w:t xml:space="preserve">Soil fertility: Nutrient availability influencing wood density and height-diameter relationships</w:t>
      </w:r>
    </w:p>
    <w:p>
      <w:pPr>
        <w:pStyle w:val="Compact"/>
        <w:numPr>
          <w:ilvl w:val="1"/>
          <w:numId w:val="1014"/>
        </w:numPr>
      </w:pPr>
      <w:r>
        <w:t xml:space="preserve">Climate: Temperature and precipitation gradients captured through environmental stress factors</w:t>
      </w:r>
    </w:p>
    <w:p>
      <w:pPr>
        <w:pStyle w:val="Compact"/>
        <w:numPr>
          <w:ilvl w:val="1"/>
          <w:numId w:val="1014"/>
        </w:numPr>
      </w:pPr>
      <w:r>
        <w:t xml:space="preserve">Geomorphology: Tidal inundation frequency, elevation, or hydrological regime</w:t>
      </w:r>
    </w:p>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Applications/quarto/share/formats/docx/tip.png" id="4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Mangroves Tree Height</w:t>
            </w:r>
          </w:p>
        </w:tc>
      </w:tr>
      <w:tr>
        <w:trPr>
          <w:cantSplit/>
        </w:trPr>
        <w:tc>
          <w:tcPr>
            <w:tcMar>
              <w:top w:w="108" w:type="dxa"/>
              <w:bottom w:w="108" w:type="dxa"/>
            </w:tcMar>
          </w:tcPr>
          <w:p>
            <w:pPr>
              <w:pStyle w:val="BodyText"/>
            </w:pPr>
            <w:pPr>
              <w:spacing w:before="16"/>
            </w:pPr>
            <w:r>
              <w:t xml:space="preserve">In specialized growing environments, such as mangrove habitats, the choice of allometry significantly affects accuracy estimates. For example,</w:t>
            </w:r>
            <w:r>
              <w:t xml:space="preserve"> </w:t>
            </w:r>
            <w:r>
              <w:t xml:space="preserve">Rocha de Souza Pereira et al. (2018)</w:t>
            </w:r>
            <w:r>
              <w:t xml:space="preserve"> </w:t>
            </w:r>
            <w:r>
              <w:t xml:space="preserve">found generic allometries to produce -18% &amp; +14% wider error magins than species-specific equations in Brazilian mangrove forests. To compensate, generic equations incorporate proxies of environmental stress, such as wood density, height-diameter ratios or</w:t>
            </w:r>
            <w:r>
              <w:t xml:space="preserve"> </w:t>
            </w:r>
            <w:r>
              <w:t xml:space="preserve">“stunting”</w:t>
            </w:r>
            <w:r>
              <w:t xml:space="preserve">, and species composition.</w:t>
            </w:r>
          </w:p>
          <w:p>
            <w:pPr>
              <w:pStyle w:val="BodyText"/>
            </w:pPr>
            <w:pPr>
              <w:spacing w:after="16"/>
            </w:pPr>
            <w:r>
              <w:t xml:space="preserve">However, while inclusion of tree height significantly reduces bias in AGB estimates</w:t>
            </w:r>
            <w:r>
              <w:t xml:space="preserve"> </w:t>
            </w:r>
            <w:r>
              <w:t xml:space="preserve">(Chave et al., 2014; Rutishauser et al., 2013)</w:t>
            </w:r>
            <w:r>
              <w:t xml:space="preserve">, the accurate measurement of tree height in closed-canopy forests is especially challenging</w:t>
            </w:r>
            <w:r>
              <w:t xml:space="preserve">(King &amp; Clark, 2011)</w:t>
            </w:r>
            <w:r>
              <w:t xml:space="preserve">. Field data with high levels of tree height variance can limit these destructively sampled allometry models. This represents investment opportunity from reducing uncertainty through improved survey technology, such as LiDAR and RADAR</w:t>
            </w:r>
            <w:r>
              <w:t xml:space="preserve"> </w:t>
            </w:r>
            <w:r>
              <w:t xml:space="preserve">(Feldpausch et al., 2011; Valbuena et al., 2016)</w:t>
            </w:r>
            <w:r>
              <w:t xml:space="preserve">.</w:t>
            </w:r>
          </w:p>
        </w:tc>
      </w:tr>
    </w:tbl>
    <w:p>
      <w:pPr>
        <w:pStyle w:val="BodyText"/>
      </w:pPr>
    </w:p>
    <w:bookmarkStart w:id="47" w:name="data-preparation"/>
    <w:p>
      <w:pPr>
        <w:pStyle w:val="Heading4"/>
      </w:pPr>
      <w:r>
        <w:t xml:space="preserve">Data Preparation</w:t>
      </w:r>
    </w:p>
    <w:p>
      <w:pPr>
        <w:pStyle w:val="SourceCode"/>
      </w:pP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br/>
      </w:r>
      <w:r>
        <w:rPr>
          <w:rStyle w:val="CommentTok"/>
        </w:rPr>
        <w:t xml:space="preserve">#scbi_stem1 |&gt; dplyr::group_by(Family) |&gt;</w:t>
      </w:r>
      <w:r>
        <w:br/>
      </w:r>
      <w:r>
        <w:rPr>
          <w:rStyle w:val="CommentTok"/>
        </w:rPr>
        <w:t xml:space="preserve">#   dplyr::summarise(`Tree Families sampled` = n()) |&gt;</w:t>
      </w:r>
      <w:r>
        <w:br/>
      </w:r>
      <w:r>
        <w:rPr>
          <w:rStyle w:val="CommentTok"/>
        </w:rPr>
        <w:t xml:space="preserve">#   flextable::flextable()|&gt; flextable::autofit()</w:t>
      </w:r>
      <w:r>
        <w:br/>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3"/>
        <w:gridCol w:w="1646"/>
        <w:gridCol w:w="1866"/>
        <w:gridCol w:w="1853"/>
      </w:tblGrid>
      <w:tr>
        <w:trPr>
          <w:trHeight w:val="616"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Total Trees (n)</w:t>
            </w:r>
          </w:p>
        </w:tc>
      </w:tr>
      <w:tr>
        <w:trPr>
          <w:trHeight w:val="57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Sambucus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prunifolium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recognitum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573"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Annonaceae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Asimina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triloba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Aquifoliaceae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Ilex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verticillata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w:t>
            </w:r>
          </w:p>
        </w:tc>
      </w:tr>
      <w:tr>
        <w:trPr>
          <w:trHeight w:val="61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Carpinus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caroliniana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w:t>
            </w:r>
          </w:p>
        </w:tc>
      </w:tr>
      <w:tr>
        <w:trPr>
          <w:trHeight w:val="62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Corylus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Cannabaceae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Celtis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Caprifoliaceae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Lonicera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maackii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florida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umbellata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Cercis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w:t>
            </w:r>
          </w:p>
        </w:tc>
      </w:tr>
      <w:tr>
        <w:trPr>
          <w:trHeight w:val="61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grandifolia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107</w:t>
            </w:r>
          </w:p>
        </w:tc>
      </w:tr>
      <w:tr>
        <w:trPr>
          <w:trHeight w:val="62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cordiformis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w:t>
            </w:r>
          </w:p>
        </w:tc>
      </w:tr>
      <w:tr>
        <w:trPr>
          <w:trHeight w:val="62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glabra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w:t>
            </w:r>
          </w:p>
        </w:tc>
      </w:tr>
      <w:tr>
        <w:trPr>
          <w:trHeight w:val="62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ovalis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w:t>
            </w:r>
          </w:p>
        </w:tc>
      </w:tr>
      <w:tr>
        <w:trPr>
          <w:trHeight w:val="62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62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tomentosa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618"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w:t>
            </w:r>
          </w:p>
        </w:tc>
      </w:tr>
      <w:tr>
        <w:trPr>
          <w:trHeight w:val="598"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Lindera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benzoin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1,201</w:t>
            </w:r>
          </w:p>
        </w:tc>
      </w:tr>
      <w:tr>
        <w:trPr>
          <w:trHeight w:val="57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Sassafras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albidum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Magnoliaceae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Liriodendron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tulipifera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573"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Malvaceae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Tilia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616"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sylvatica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w:t>
            </w:r>
          </w:p>
        </w:tc>
      </w:tr>
      <w:tr>
        <w:trPr>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Chionanthus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57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w:t>
            </w:r>
          </w:p>
        </w:tc>
      </w:tr>
      <w:tr>
        <w:trPr>
          <w:trHeight w:val="61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r>
      <w:tr>
        <w:trPr>
          <w:trHeight w:val="616"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pennsylvanica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3"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573"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Amelanchier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arborea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123</w:t>
            </w:r>
          </w:p>
        </w:tc>
      </w:tr>
      <w:tr>
        <w:trPr>
          <w:trHeight w:val="573"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avium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573"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serotina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r>
      <w:tr>
        <w:trPr>
          <w:trHeight w:val="575"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multiflora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151</w:t>
            </w:r>
          </w:p>
        </w:tc>
      </w:tr>
      <w:tr>
        <w:trPr>
          <w:trHeight w:val="618"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allegheniensis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614"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pensilvanicus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615"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phoenicolasius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619"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negundo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w:t>
            </w:r>
          </w:p>
        </w:tc>
      </w:tr>
      <w:tr>
        <w:trPr>
          <w:trHeight w:val="619"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57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Simaroubaceae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Ailanthus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altissima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573"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573"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575" w:hRule="auto"/>
        </w:trPr>
        body49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tip.png" id="4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Compiling Species’ Allometries</w:t>
            </w:r>
          </w:p>
        </w:tc>
      </w:tr>
      <w:tr>
        <w:trPr>
          <w:cantSplit/>
        </w:trPr>
        <w:tc>
          <w:tcPr>
            <w:tcMar>
              <w:top w:w="108" w:type="dxa"/>
              <w:bottom w:w="108" w:type="dxa"/>
            </w:tcMar>
          </w:tcPr>
          <w:p>
            <w:pPr>
              <w:pStyle w:val="BodyText"/>
            </w:pPr>
            <w:pPr>
              <w:spacing w:before="16" w:after="16"/>
            </w:pPr>
            <w:r>
              <w:t xml:space="preserve">Scope permitting, this training would examine a full allometry worflow. Effectively, this which would require repeating the same process below for all genus in our field dataset, incorporating equations per species cumulatively. We provide brief demonstration of how to add each new equations using</w:t>
            </w:r>
            <w:r>
              <w:t xml:space="preserve"> </w:t>
            </w:r>
            <w:r>
              <w:rPr>
                <w:rStyle w:val="VerbatimChar"/>
              </w:rPr>
              <w:t xml:space="preserve">alldob</w:t>
            </w:r>
            <w:r>
              <w:t xml:space="preserve"> </w:t>
            </w:r>
            <w:r>
              <w:t xml:space="preserve">operations.</w:t>
            </w:r>
          </w:p>
        </w:tc>
      </w:tr>
    </w:tbl>
    <w:p>
      <w:pPr>
        <w:pStyle w:val="BodyText"/>
      </w:pPr>
      <w:r>
        <w:t xml:space="preserve">We filter</w:t>
      </w:r>
      <w:r>
        <w:t xml:space="preserve"> </w:t>
      </w:r>
      <w:r>
        <w:rPr>
          <w:rStyle w:val="VerbatimChar"/>
        </w:rPr>
        <w:t xml:space="preserve">scbi_stem1</w:t>
      </w:r>
      <w:r>
        <w:t xml:space="preserve"> </w:t>
      </w:r>
      <w:r>
        <w:t xml:space="preserve">to</w:t>
      </w:r>
      <w:r>
        <w:t xml:space="preserve"> </w:t>
      </w:r>
      <w:r>
        <w:rPr>
          <w:i/>
          <w:iCs/>
        </w:rPr>
        <w:t xml:space="preserve">Quercus</w:t>
      </w:r>
      <w:r>
        <w:t xml:space="preserve"> </w:t>
      </w:r>
      <w:r>
        <w:t xml:space="preserve">observations, the largest genus subsample, to compare the scaling impact of generic allometry with subspecies and genus equations. Missing entries are also removed, providing a new sample of 84 stems from the dataset’s total measurements of 2,287 trees.</w:t>
      </w:r>
    </w:p>
    <w:p>
      <w:pPr>
        <w:pStyle w:val="Compact"/>
        <w:numPr>
          <w:ilvl w:val="0"/>
          <w:numId w:val="1015"/>
        </w:numPr>
      </w:pPr>
      <w:r>
        <w:rPr>
          <w:rStyle w:val="VerbatimChar"/>
        </w:rPr>
        <w:t xml:space="preserve">dbh</w:t>
      </w:r>
      <w:r>
        <w:t xml:space="preserve">: Diameter at breast height (cm)</w:t>
      </w:r>
    </w:p>
    <w:p>
      <w:pPr>
        <w:pStyle w:val="Compact"/>
        <w:numPr>
          <w:ilvl w:val="0"/>
          <w:numId w:val="1015"/>
        </w:numPr>
      </w:pPr>
      <w:r>
        <w:rPr>
          <w:rStyle w:val="VerbatimChar"/>
        </w:rPr>
        <w:t xml:space="preserve">genus</w:t>
      </w:r>
      <w:r>
        <w:t xml:space="preserve">: Taxonomic genus identification</w:t>
      </w:r>
    </w:p>
    <w:p>
      <w:pPr>
        <w:pStyle w:val="Compact"/>
        <w:numPr>
          <w:ilvl w:val="0"/>
          <w:numId w:val="1015"/>
        </w:numPr>
      </w:pPr>
      <w:r>
        <w:rPr>
          <w:rStyle w:val="VerbatimChar"/>
        </w:rPr>
        <w:t xml:space="preserve">species</w:t>
      </w:r>
      <w:r>
        <w:t xml:space="preserve">: Species epithet</w:t>
      </w:r>
    </w:p>
    <w:p>
      <w:pPr>
        <w:pStyle w:val="Compact"/>
        <w:numPr>
          <w:ilvl w:val="0"/>
          <w:numId w:val="1015"/>
        </w:numPr>
      </w:pPr>
      <w:r>
        <w:rPr>
          <w:rStyle w:val="VerbatimChar"/>
        </w:rPr>
        <w:t xml:space="preserve">Family</w:t>
      </w:r>
      <w:r>
        <w:t xml:space="preserve">: Taxonomic family classification</w:t>
      </w:r>
    </w:p>
    <w:p>
      <w:pPr>
        <w:pStyle w:val="SourceCode"/>
      </w:pP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br/>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76"/>
        <w:gridCol w:w="1084"/>
        <w:gridCol w:w="1084"/>
        <w:gridCol w:w="1084"/>
        <w:gridCol w:w="1132"/>
        <w:gridCol w:w="961"/>
        <w:gridCol w:w="1084"/>
        <w:gridCol w:w="1034"/>
        <w:gridCol w:w="1169"/>
        <w:gridCol w:w="961"/>
      </w:tblGrid>
      <w:tr>
        <w:trPr>
          <w:trHeight w:val="573"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skew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se</w:t>
            </w:r>
          </w:p>
        </w:tc>
      </w:tr>
      <w:tr>
        <w:trPr>
          <w:trHeight w:val="616"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27.795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25.980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2.202</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r>
      <w:tr>
        <w:trPr>
          <w:trHeight w:val="614"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0.127</w:t>
            </w:r>
          </w:p>
        </w:tc>
      </w:tr>
      <w:tr>
        <w:trPr>
          <w:trHeight w:val="616"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0.000</w:t>
            </w:r>
          </w:p>
        </w:tc>
      </w:tr>
    </w:tbl>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5" name="Picture"/>
                  <a:graphic>
                    <a:graphicData uri="http://schemas.openxmlformats.org/drawingml/2006/picture">
                      <pic:pic>
                        <pic:nvPicPr>
                          <pic:cNvPr descr="/Applications/quarto/share/formats/docx/tip.png" id="4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DBH Spread</w:t>
            </w:r>
          </w:p>
        </w:tc>
      </w:tr>
      <w:tr>
        <w:trPr>
          <w:cantSplit/>
        </w:trPr>
        <w:tc>
          <w:tcPr>
            <w:tcMar>
              <w:top w:w="108" w:type="dxa"/>
              <w:bottom w:w="108" w:type="dxa"/>
            </w:tcMar>
          </w:tcPr>
          <w:p>
            <w:pPr>
              <w:pStyle w:val="BodyText"/>
            </w:pPr>
            <w:pPr>
              <w:spacing w:before="16" w:after="16"/>
            </w:pPr>
            <w:r>
              <w:t xml:space="preserve">At this early stage in the workflow, it helps to quickly scan the range and spread in DBH values. Applied directly, candidate equations can be filtered by min and max dbh values Deviation from the mean provides indicators of the statistical operations needed ahead during equation selection, bias correction, and model optimization. It also informs sample</w:t>
            </w:r>
          </w:p>
        </w:tc>
      </w:tr>
    </w:tbl>
    <w:p>
      <w:pPr>
        <w:pStyle w:val="BodyText"/>
      </w:pPr>
    </w:p>
    <w:bookmarkEnd w:id="47"/>
    <w:bookmarkEnd w:id="48"/>
    <w:bookmarkStart w:id="59" w:name="equation-selection"/>
    <w:p>
      <w:pPr>
        <w:pStyle w:val="Heading3"/>
      </w:pPr>
      <w:r>
        <w:t xml:space="preserve">Equation Selection</w:t>
      </w:r>
    </w:p>
    <w:p>
      <w:pPr>
        <w:pStyle w:val="FirstParagraph"/>
      </w:pPr>
      <w:r>
        <w:t xml:space="preserve">Following best practices from forest inventory methodology</w:t>
      </w:r>
      <w:r>
        <w:t xml:space="preserve"> </w:t>
      </w:r>
      <w:r>
        <w:t xml:space="preserve">(Duncanson et al., 2021)</w:t>
      </w:r>
      <w:r>
        <w:t xml:space="preserve">, equation selection may proceed through the four sequential criteria in order of their priority below:</w:t>
      </w:r>
    </w:p>
    <w:p>
      <w:pPr>
        <w:pStyle w:val="Compact"/>
        <w:numPr>
          <w:ilvl w:val="0"/>
          <w:numId w:val="1016"/>
        </w:numPr>
      </w:pPr>
      <w:r>
        <w:t xml:space="preserve">Geographic Proximity: Prioritize equations developed in climates and soil conditions similar to your project area</w:t>
      </w:r>
    </w:p>
    <w:p>
      <w:pPr>
        <w:pStyle w:val="Compact"/>
        <w:numPr>
          <w:ilvl w:val="0"/>
          <w:numId w:val="1016"/>
        </w:numPr>
      </w:pPr>
      <w:r>
        <w:t xml:space="preserve">Taxonomic Specificity: Prefer species-level &gt; genus-level &gt; family-level equations</w:t>
      </w:r>
    </w:p>
    <w:p>
      <w:pPr>
        <w:pStyle w:val="Compact"/>
        <w:numPr>
          <w:ilvl w:val="0"/>
          <w:numId w:val="1016"/>
        </w:numPr>
      </w:pPr>
      <w:r>
        <w:t xml:space="preserve">DBH Range Coverage: Ensure equation applicability spans ≥80% of measured diameter distribution</w:t>
      </w:r>
    </w:p>
    <w:p>
      <w:pPr>
        <w:pStyle w:val="Compact"/>
        <w:numPr>
          <w:ilvl w:val="0"/>
          <w:numId w:val="1016"/>
        </w:numPr>
      </w:pPr>
      <w:r>
        <w:t xml:space="preserve">Sample Size Adequacy: Minimum n=50 trees for species-specific; n&gt;150 for genus-level equations</w:t>
      </w:r>
      <w:r>
        <w:rPr>
          <w:rStyle w:val="FootnoteReference"/>
        </w:rPr>
        <w:footnoteReference w:id="49"/>
      </w:r>
    </w:p>
    <w:p>
      <w:pPr>
        <w:pStyle w:val="SourceCode"/>
      </w:pP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p>
    <w:p>
      <w:pPr>
        <w:pStyle w:val="FirstParagraph"/>
      </w:pPr>
      <w:r>
        <w:rPr>
          <w:i/>
          <w:iCs/>
        </w:rPr>
        <w:t xml:space="preserve">Table X: Full list of variables in</w:t>
      </w:r>
      <w:r>
        <w:rPr>
          <w:i/>
          <w:iCs/>
        </w:rPr>
        <w:t xml:space="preserve"> </w:t>
      </w:r>
      <w:r>
        <w:rPr>
          <w:rStyle w:val="VerbatimChar"/>
          <w:i/>
          <w:iCs/>
        </w:rPr>
        <w:t xml:space="preserve">equations</w:t>
      </w:r>
      <w:r>
        <w:rPr>
          <w:i/>
          <w:iCs/>
        </w:rPr>
        <w:t xml:space="preserve"> </w:t>
      </w:r>
      <w:r>
        <w:rPr>
          <w:i/>
          <w:iCs/>
        </w:rPr>
        <w:t xml:space="preserve">metadata available used in selection criteria using</w:t>
      </w:r>
      <w:r>
        <w:rPr>
          <w:i/>
          <w:iCs/>
        </w:rPr>
        <w:t xml:space="preserve"> </w:t>
      </w:r>
      <w:r>
        <w:rPr>
          <w:rStyle w:val="VerbatimChar"/>
          <w:i/>
          <w:iCs/>
        </w:rPr>
        <w:t xml:space="preserve">allodb</w:t>
      </w:r>
      <w:r>
        <w:rPr>
          <w:i/>
          <w:iCs/>
        </w:rPr>
        <w:t xml:space="preserve"> </w:t>
      </w:r>
      <w:r>
        <w:rPr>
          <w:i/>
          <w:iCs/>
        </w:rPr>
        <w:t xml:space="preserve">package below.</w:t>
      </w:r>
    </w:p>
    <w:p>
      <w:pPr>
        <w:pStyle w:val="BodyText"/>
      </w:pP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Applications/quarto/share/formats/docx/tip.png" id="51"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Navigating Databases</w:t>
            </w:r>
          </w:p>
        </w:tc>
      </w:tr>
      <w:tr>
        <w:trPr>
          <w:cantSplit/>
        </w:trPr>
        <w:tc>
          <w:tcPr>
            <w:tcMar>
              <w:top w:w="108" w:type="dxa"/>
              <w:bottom w:w="108" w:type="dxa"/>
            </w:tcMar>
          </w:tcPr>
          <w:p>
            <w:pPr>
              <w:pStyle w:val="Compact"/>
              <w:numPr>
                <w:ilvl w:val="0"/>
                <w:numId w:val="1017"/>
              </w:numPr>
            </w:pPr>
            <w:r>
              <w:t xml:space="preserve">It is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Compact"/>
              <w:numPr>
                <w:ilvl w:val="0"/>
                <w:numId w:val="1017"/>
              </w:numPr>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tc>
      </w:tr>
    </w:tbl>
    <w:p>
      <w:pPr>
        <w:pStyle w:val="FirstParagraph"/>
      </w:pPr>
    </w:p>
    <w:bookmarkStart w:id="52" w:name="step-1-geographic-selection"/>
    <w:p>
      <w:pPr>
        <w:pStyle w:val="Heading4"/>
      </w:pPr>
      <w:r>
        <w:t xml:space="preserve">Step 1: Geographic Selection</w:t>
      </w:r>
    </w:p>
    <w:p>
      <w:pPr>
        <w:pStyle w:val="SourceCode"/>
      </w:pPr>
      <w:r>
        <w:rPr>
          <w:rStyle w:val="CommentTok"/>
        </w:rPr>
        <w:t xml:space="preserve"># Simple North America filter</w:t>
      </w:r>
      <w:r>
        <w:br/>
      </w:r>
      <w:r>
        <w:rPr>
          <w:rStyle w:val="NormalTok"/>
        </w:rPr>
        <w:t xml:space="preserve">eq_region </w:t>
      </w:r>
      <w:r>
        <w:rPr>
          <w:rStyle w:val="OtherTok"/>
        </w:rPr>
        <w:t xml:space="preserve">&lt;-</w:t>
      </w:r>
      <w:r>
        <w:rPr>
          <w:rStyle w:val="NormalTok"/>
        </w:rPr>
        <w:t xml:space="preserve"> equations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lat =</w:t>
      </w:r>
      <w:r>
        <w:rPr>
          <w:rStyle w:val="NormalTok"/>
        </w:rPr>
        <w:t xml:space="preserve"> </w:t>
      </w:r>
      <w:r>
        <w:rPr>
          <w:rStyle w:val="FunctionTok"/>
        </w:rPr>
        <w:t xml:space="preserve">as.numeric</w:t>
      </w:r>
      <w:r>
        <w:rPr>
          <w:rStyle w:val="NormalTok"/>
        </w:rPr>
        <w:t xml:space="preserve">(lat), </w:t>
      </w:r>
      <w:r>
        <w:rPr>
          <w:rStyle w:val="AttributeTok"/>
        </w:rPr>
        <w:t xml:space="preserve">long =</w:t>
      </w:r>
      <w:r>
        <w:rPr>
          <w:rStyle w:val="NormalTok"/>
        </w:rPr>
        <w:t xml:space="preserve"> </w:t>
      </w:r>
      <w:r>
        <w:rPr>
          <w:rStyle w:val="FunctionTok"/>
        </w:rPr>
        <w:t xml:space="preserve">as.numeric</w:t>
      </w:r>
      <w:r>
        <w:rPr>
          <w:rStyle w:val="NormalTok"/>
        </w:rPr>
        <w:t xml:space="preserve">(long))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(lat), </w:t>
      </w:r>
      <w:r>
        <w:rPr>
          <w:rStyle w:val="SpecialCharTok"/>
        </w:rPr>
        <w:t xml:space="preserve">!</w:t>
      </w:r>
      <w:r>
        <w:rPr>
          <w:rStyle w:val="FunctionTok"/>
        </w:rPr>
        <w:t xml:space="preserve">is.na</w:t>
      </w:r>
      <w:r>
        <w:rPr>
          <w:rStyle w:val="NormalTok"/>
        </w:rPr>
        <w:t xml:space="preserve">(long), lat </w:t>
      </w:r>
      <w:r>
        <w:rPr>
          <w:rStyle w:val="SpecialCharTok"/>
        </w:rPr>
        <w:t xml:space="preserve">&gt;=</w:t>
      </w:r>
      <w:r>
        <w:rPr>
          <w:rStyle w:val="NormalTok"/>
        </w:rPr>
        <w:t xml:space="preserve"> </w:t>
      </w:r>
      <w:r>
        <w:rPr>
          <w:rStyle w:val="DecValTok"/>
        </w:rPr>
        <w:t xml:space="preserve">24</w:t>
      </w:r>
      <w:r>
        <w:rPr>
          <w:rStyle w:val="NormalTok"/>
        </w:rPr>
        <w:t xml:space="preserve">, lat </w:t>
      </w:r>
      <w:r>
        <w:rPr>
          <w:rStyle w:val="SpecialCharTok"/>
        </w:rPr>
        <w:t xml:space="preserve">&lt;=</w:t>
      </w:r>
      <w:r>
        <w:rPr>
          <w:rStyle w:val="NormalTok"/>
        </w:rPr>
        <w:t xml:space="preserve"> </w:t>
      </w:r>
      <w:r>
        <w:rPr>
          <w:rStyle w:val="DecValTok"/>
        </w:rPr>
        <w:t xml:space="preserve">72</w:t>
      </w:r>
      <w:r>
        <w:rPr>
          <w:rStyle w:val="NormalTok"/>
        </w:rPr>
        <w:t xml:space="preserve">, long </w:t>
      </w:r>
      <w:r>
        <w:rPr>
          <w:rStyle w:val="SpecialCharTok"/>
        </w:rPr>
        <w:t xml:space="preserve">&gt;=</w:t>
      </w:r>
      <w:r>
        <w:rPr>
          <w:rStyle w:val="NormalTok"/>
        </w:rPr>
        <w:t xml:space="preserve"> </w:t>
      </w:r>
      <w:r>
        <w:rPr>
          <w:rStyle w:val="SpecialCharTok"/>
        </w:rPr>
        <w:t xml:space="preserve">-</w:t>
      </w:r>
      <w:r>
        <w:rPr>
          <w:rStyle w:val="DecValTok"/>
        </w:rPr>
        <w:t xml:space="preserve">168</w:t>
      </w:r>
      <w:r>
        <w:rPr>
          <w:rStyle w:val="NormalTok"/>
        </w:rPr>
        <w:t xml:space="preserve">, long </w:t>
      </w:r>
      <w:r>
        <w:rPr>
          <w:rStyle w:val="SpecialCharTok"/>
        </w:rPr>
        <w:t xml:space="preserve">&lt;=</w:t>
      </w:r>
      <w:r>
        <w:rPr>
          <w:rStyle w:val="NormalTok"/>
        </w:rPr>
        <w:t xml:space="preserve"> </w:t>
      </w:r>
      <w:r>
        <w:rPr>
          <w:rStyle w:val="SpecialCharTok"/>
        </w:rPr>
        <w:t xml:space="preserve">-</w:t>
      </w:r>
      <w:r>
        <w:rPr>
          <w:rStyle w:val="DecValTok"/>
        </w:rPr>
        <w:t xml:space="preserve">52</w:t>
      </w:r>
      <w:r>
        <w:rPr>
          <w:rStyle w:val="NormalTok"/>
        </w:rPr>
        <w:t xml:space="preserve">)</w:t>
      </w:r>
      <w:r>
        <w:br/>
      </w:r>
      <w:r>
        <w:br/>
      </w:r>
      <w:r>
        <w:rPr>
          <w:rStyle w:val="CommentTok"/>
        </w:rPr>
        <w:t xml:space="preserve"># tabulate</w:t>
      </w:r>
      <w:r>
        <w:br/>
      </w:r>
      <w:r>
        <w:rPr>
          <w:rStyle w:val="NormalTok"/>
        </w:rPr>
        <w:t xml:space="preserve">show_cols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"ref_id"</w:t>
      </w:r>
      <w:r>
        <w:rPr>
          <w:rStyle w:val="NormalTok"/>
        </w:rPr>
        <w:t xml:space="preserve">, </w:t>
      </w:r>
      <w:r>
        <w:rPr>
          <w:rStyle w:val="StringTok"/>
        </w:rPr>
        <w:t xml:space="preserve">"equation_taxa"</w:t>
      </w:r>
      <w:r>
        <w:rPr>
          <w:rStyle w:val="NormalTok"/>
        </w:rPr>
        <w:t xml:space="preserve">, </w:t>
      </w:r>
      <w:r>
        <w:rPr>
          <w:rStyle w:val="StringTok"/>
        </w:rPr>
        <w:t xml:space="preserve">"allometry_specificity"</w:t>
      </w:r>
      <w:r>
        <w:rPr>
          <w:rStyle w:val="NormalTok"/>
        </w:rPr>
        <w:t xml:space="preserve">, </w:t>
      </w:r>
      <w:r>
        <w:rPr>
          <w:rStyle w:val="StringTok"/>
        </w:rPr>
        <w:t xml:space="preserve">"equation_allometry"</w:t>
      </w:r>
      <w:r>
        <w:rPr>
          <w:rStyle w:val="NormalTok"/>
        </w:rPr>
        <w:t xml:space="preserve">)</w:t>
      </w:r>
      <w:r>
        <w:br/>
      </w:r>
      <w:r>
        <w:rPr>
          <w:rStyle w:val="FunctionTok"/>
        </w:rPr>
        <w:t xml:space="preserve">head</w:t>
      </w:r>
      <w:r>
        <w:rPr>
          <w:rStyle w:val="NormalTok"/>
        </w:rPr>
        <w:t xml:space="preserve">(eq_region[, show_cols]) </w:t>
      </w:r>
      <w:r>
        <w:rPr>
          <w:rStyle w:val="SpecialCharTok"/>
        </w:rPr>
        <w:t xml:space="preserve">|&gt;</w:t>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 </w:t>
      </w:r>
      <w:r>
        <w:rPr>
          <w:rStyle w:val="CommentTok"/>
        </w:rPr>
        <w:t xml:space="preserve"># top six rows only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40"/>
        <w:gridCol w:w="2428"/>
        <w:gridCol w:w="2379"/>
        <w:gridCol w:w="5108"/>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barney_1977_bdac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Picea mariana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exp(3.63+2.54*log(dbh))</w:t>
            </w:r>
          </w:p>
        </w:tc>
      </w:tr>
      <w:tr>
        <w:trPr>
          <w:trHeight w:val="62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baskerville_1966_dmpi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Picea glauca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exp(0.15+2.48*log(dbh))</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Larix laricina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10^(2.648+0.715*(log10(dbh)))</w:t>
            </w:r>
          </w:p>
        </w:tc>
      </w:tr>
      <w:tr>
        <w:trPr>
          <w:trHeight w:val="62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Salix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10^(2.481+1.19*(log10(dbh)))</w:t>
            </w:r>
          </w:p>
        </w:tc>
      </w:tr>
      <w:tr>
        <w:trPr>
          <w:trHeight w:val="62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bridge_1979_fpom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exp(-0.34052+2.65803*log(dbh))</w:t>
            </w:r>
          </w:p>
        </w:tc>
      </w:tr>
      <w:tr>
        <w:trPr>
          <w:trHeight w:val="62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brown_1976_esbf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Juniperus communis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exp(4.081+2.202*(0.36738 + 0.94932*log(dbh)))</w:t>
            </w:r>
          </w:p>
        </w:tc>
      </w:tr>
    </w:tbl>
    <w:p>
      <w:pPr>
        <w:pStyle w:val="SourceCode"/>
      </w:pPr>
      <w:r>
        <w:rPr>
          <w:rStyle w:val="CommentTok"/>
        </w:rPr>
        <w:t xml:space="preserve">#flextable::flextable(eq_region[, show_cols]) |&gt; flextable::autofit() # complete list for Appendix</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w:t>
      </w:r>
      <w:r>
        <w:br/>
      </w:r>
      <w:r>
        <w:rPr>
          <w:rStyle w:val="ConstantTok"/>
        </w:rPr>
        <w:t xml:space="preserve">NA</w:t>
      </w:r>
      <w:r>
        <w:rPr>
          <w:rStyle w:val="NormalTok"/>
        </w:rPr>
        <w:t xml:space="preserve"> Equations valid to region</w:t>
      </w:r>
      <w:r>
        <w:rPr>
          <w:rStyle w:val="SpecialCharTok"/>
        </w:rPr>
        <w:t xml:space="preserve">:</w:t>
      </w:r>
      <w:r>
        <w:rPr>
          <w:rStyle w:val="NormalTok"/>
        </w:rPr>
        <w:t xml:space="preserve"> </w:t>
      </w:r>
      <w:r>
        <w:rPr>
          <w:rStyle w:val="DecValTok"/>
        </w:rPr>
        <w:t xml:space="preserve">157</w:t>
      </w:r>
    </w:p>
    <w:bookmarkEnd w:id="52"/>
    <w:bookmarkStart w:id="53" w:name="step-2-taxonomic-selection"/>
    <w:p>
      <w:pPr>
        <w:pStyle w:val="Heading4"/>
      </w:pPr>
      <w:r>
        <w:t xml:space="preserve">Step 2: Taxonomic Selection</w:t>
      </w:r>
    </w:p>
    <w:p>
      <w:pPr>
        <w:pStyle w:val="SourceCode"/>
      </w:pPr>
      <w:r>
        <w:rPr>
          <w:rStyle w:val="CommentTok"/>
        </w:rPr>
        <w:t xml:space="preserve"># species-specific equations for all Quercus subspecies of North America </w:t>
      </w:r>
      <w:r>
        <w:br/>
      </w:r>
      <w:r>
        <w:rPr>
          <w:rStyle w:val="NormalTok"/>
        </w:rPr>
        <w:t xml:space="preserve">eq_region_species </w:t>
      </w:r>
      <w:r>
        <w:rPr>
          <w:rStyle w:val="OtherTok"/>
        </w:rPr>
        <w:t xml:space="preserve">&lt;-</w:t>
      </w:r>
      <w:r>
        <w:rPr>
          <w:rStyle w:val="NormalTok"/>
        </w:rPr>
        <w:t xml:space="preserve"> eq_region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"Species"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genus-specific equations for Quercus populations of North America </w:t>
      </w:r>
      <w:r>
        <w:br/>
      </w:r>
      <w:r>
        <w:rPr>
          <w:rStyle w:val="NormalTok"/>
        </w:rPr>
        <w:t xml:space="preserve">eq_region_genus </w:t>
      </w:r>
      <w:r>
        <w:rPr>
          <w:rStyle w:val="OtherTok"/>
        </w:rPr>
        <w:t xml:space="preserve">=</w:t>
      </w:r>
      <w:r>
        <w:rPr>
          <w:rStyle w:val="NormalTok"/>
        </w:rPr>
        <w:t xml:space="preserve"> eq_region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"Genus"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tabulate</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27"/>
        <w:gridCol w:w="2172"/>
        <w:gridCol w:w="2379"/>
        <w:gridCol w:w="5271"/>
      </w:tblGrid>
      <w:tr>
        <w:trPr>
          <w:trHeight w:val="61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bridge_1979_fpom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exp(-0.34052+2.65803*log(dbh))</w:t>
            </w:r>
          </w:p>
        </w:tc>
      </w:tr>
      <w:tr>
        <w:trPr>
          <w:trHeight w:val="62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chapman_1991_apac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exp(-2.972-0.017*dbh+2.873*(log(dbh)))</w:t>
            </w:r>
          </w:p>
        </w:tc>
      </w:tr>
      <w:tr>
        <w:trPr>
          <w:trHeight w:val="61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1.73738*(dbh^2)^1.33404</w:t>
            </w:r>
          </w:p>
        </w:tc>
      </w:tr>
      <w:tr>
        <w:trPr>
          <w:trHeight w:val="619"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1.69511*(dbh^2)^1.33917</w:t>
            </w:r>
          </w:p>
        </w:tc>
      </w:tr>
      <w:tr>
        <w:trPr>
          <w:trHeight w:val="61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1.62952*(dbh^2)^1.34103</w:t>
            </w:r>
          </w:p>
        </w:tc>
      </w:tr>
      <w:tr>
        <w:trPr>
          <w:trHeight w:val="61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2.94915*(dbh^2)^1.21733</w:t>
            </w:r>
          </w:p>
        </w:tc>
      </w:tr>
      <w:tr>
        <w:trPr>
          <w:trHeight w:val="61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0.86674*(dbh^2)^1.47585</w:t>
            </w:r>
          </w:p>
        </w:tc>
      </w:tr>
      <w:tr>
        <w:trPr>
          <w:trHeight w:val="61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3.40602*(dbh^2)^1.19049</w:t>
            </w:r>
          </w:p>
        </w:tc>
      </w:tr>
      <w:tr>
        <w:trPr>
          <w:trHeight w:val="61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3.06739*(dbh^2)^1.22338</w:t>
            </w:r>
          </w:p>
        </w:tc>
      </w:tr>
      <w:tr>
        <w:trPr>
          <w:trHeight w:val="61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1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1.2927*(dbh^2)^1.36723</w:t>
            </w:r>
          </w:p>
        </w:tc>
      </w:tr>
      <w:tr>
        <w:trPr>
          <w:trHeight w:val="61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2.5465*(dbh^2)^1.22586</w:t>
            </w:r>
          </w:p>
        </w:tc>
      </w:tr>
      <w:tr>
        <w:trPr>
          <w:trHeight w:val="62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10^(-1.266+2.613*(log10(dbh)))</w:t>
            </w:r>
          </w:p>
        </w:tc>
      </w:tr>
      <w:tr>
        <w:trPr>
          <w:trHeight w:val="62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10^(-1.283+2.685*(log10(dbh)))</w:t>
            </w:r>
          </w:p>
        </w:tc>
      </w:tr>
      <w:tr>
        <w:trPr>
          <w:trHeight w:val="62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10^(-1.587+2.910*(log10(dbh)))</w:t>
            </w:r>
          </w:p>
        </w:tc>
      </w:tr>
      <w:tr>
        <w:trPr>
          <w:trHeight w:val="62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10^(-1.259+2.644*(log10(dbh)))</w:t>
            </w:r>
          </w:p>
        </w:tc>
      </w:tr>
      <w:tr>
        <w:trPr>
          <w:trHeight w:val="619"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perala_1994_abef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0.1335*(dbh^2.422)*((3.706*dbh^0.4932)^0.4389)</w:t>
            </w:r>
          </w:p>
        </w:tc>
      </w:tr>
      <w:tr>
        <w:trPr>
          <w:trHeight w:val="621"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r>
        <w:trPr>
          <w:trHeight w:val="619" w:hRule="auto"/>
        </w:trPr>
        body19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parvula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1.8219*dbh^0.6332</w:t>
            </w:r>
          </w:p>
        </w:tc>
      </w:tr>
    </w:tbl>
    <w:p>
      <w:pPr>
        <w:pStyle w:val="SourceCode"/>
      </w:pPr>
      <w:r>
        <w:rPr>
          <w:rStyle w:val="CommentTok"/>
        </w:rPr>
        <w:t xml:space="preserve">#flextable::flextable(eq_region_genus[, show_cols]) |&gt; flextable::autofit()</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19</w:t>
      </w:r>
    </w:p>
    <w:bookmarkEnd w:id="53"/>
    <w:bookmarkStart w:id="54" w:name="step-3-dbh-matching-selection"/>
    <w:p>
      <w:pPr>
        <w:pStyle w:val="Heading4"/>
      </w:pPr>
      <w:r>
        <w:t xml:space="preserve">Step 3: DBH Matching Selection</w:t>
      </w:r>
    </w:p>
    <w:p>
      <w:pPr>
        <w:pStyle w:val="SourceCode"/>
      </w:pPr>
      <w:r>
        <w:rPr>
          <w:rStyle w:val="CommentTok"/>
        </w:rPr>
        <w:t xml:space="preserve"># filter genus-specific equations by DBH range of field data</w:t>
      </w:r>
      <w:r>
        <w:br/>
      </w:r>
      <w:r>
        <w:rPr>
          <w:rStyle w:val="NormalTok"/>
        </w:rPr>
        <w:t xml:space="preserve">field_dbh_min </w:t>
      </w:r>
      <w:r>
        <w:rPr>
          <w:rStyle w:val="OtherTok"/>
        </w:rPr>
        <w:t xml:space="preserve">&lt;-</w:t>
      </w:r>
      <w:r>
        <w:rPr>
          <w:rStyle w:val="NormalTok"/>
        </w:rPr>
        <w:t xml:space="preserve"> </w:t>
      </w:r>
      <w:r>
        <w:rPr>
          <w:rStyle w:val="FunctionTok"/>
        </w:rPr>
        <w:t xml:space="preserve">min</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1.04 cm</w:t>
      </w:r>
      <w:r>
        <w:br/>
      </w:r>
      <w:r>
        <w:rPr>
          <w:rStyle w:val="NormalTok"/>
        </w:rPr>
        <w:t xml:space="preserve">field_dbh_max </w:t>
      </w:r>
      <w:r>
        <w:rPr>
          <w:rStyle w:val="OtherTok"/>
        </w:rPr>
        <w:t xml:space="preserve">&lt;-</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83.5 cm</w:t>
      </w:r>
      <w:r>
        <w:br/>
      </w:r>
      <w:r>
        <w:br/>
      </w:r>
      <w:r>
        <w:rPr>
          <w:rStyle w:val="NormalTok"/>
        </w:rPr>
        <w:t xml:space="preserve">eq_region_genus_dbh </w:t>
      </w:r>
      <w:r>
        <w:rPr>
          <w:rStyle w:val="OtherTok"/>
        </w:rPr>
        <w:t xml:space="preserve">&lt;-</w:t>
      </w:r>
      <w:r>
        <w:rPr>
          <w:rStyle w:val="NormalTok"/>
        </w:rPr>
        <w:t xml:space="preserve"> eq_region_genus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w:t>
      </w:r>
      <w:r>
        <w:rPr>
          <w:rStyle w:val="CommentTok"/>
        </w:rPr>
        <w:t xml:space="preserve"># extrapolation of saplings (min=20cm), compensated in Step 5 (risk if high sapling count)</w:t>
      </w:r>
      <w:r>
        <w:br/>
      </w:r>
      <w:r>
        <w:rPr>
          <w:rStyle w:val="NormalTok"/>
        </w:rPr>
        <w:t xml:space="preserve">    dbh_min_cm </w:t>
      </w:r>
      <w:r>
        <w:rPr>
          <w:rStyle w:val="SpecialCharTok"/>
        </w:rPr>
        <w:t xml:space="preserve">&lt;=</w:t>
      </w:r>
      <w:r>
        <w:rPr>
          <w:rStyle w:val="NormalTok"/>
        </w:rPr>
        <w:t xml:space="preserve"> field_dbh_min </w:t>
      </w:r>
      <w:r>
        <w:rPr>
          <w:rStyle w:val="SpecialCharTok"/>
        </w:rPr>
        <w:t xml:space="preserve">*</w:t>
      </w:r>
      <w:r>
        <w:rPr>
          <w:rStyle w:val="NormalTok"/>
        </w:rPr>
        <w:t xml:space="preserve"> </w:t>
      </w:r>
      <w:r>
        <w:rPr>
          <w:rStyle w:val="DecValTok"/>
        </w:rPr>
        <w:t xml:space="preserve">20</w:t>
      </w:r>
      <w:r>
        <w:rPr>
          <w:rStyle w:val="NormalTok"/>
        </w:rPr>
        <w:t xml:space="preserve">, </w:t>
      </w:r>
      <w:r>
        <w:br/>
      </w:r>
      <w:r>
        <w:rPr>
          <w:rStyle w:val="NormalTok"/>
        </w:rPr>
        <w:t xml:space="preserve">    dbh_max_cm </w:t>
      </w:r>
      <w:r>
        <w:rPr>
          <w:rStyle w:val="SpecialCharTok"/>
        </w:rPr>
        <w:t xml:space="preserve">&gt;=</w:t>
      </w:r>
      <w:r>
        <w:rPr>
          <w:rStyle w:val="NormalTok"/>
        </w:rPr>
        <w:t xml:space="preserve"> field_dbh_max)</w:t>
      </w:r>
      <w:r>
        <w:br/>
      </w:r>
      <w:r>
        <w:br/>
      </w:r>
      <w:r>
        <w:rPr>
          <w:rStyle w:val="NormalTok"/>
        </w:rPr>
        <w:t xml:space="preserve">eq_region_species_dbh </w:t>
      </w:r>
      <w:r>
        <w:rPr>
          <w:rStyle w:val="OtherTok"/>
        </w:rPr>
        <w:t xml:space="preserve">&lt;-</w:t>
      </w:r>
      <w:r>
        <w:rPr>
          <w:rStyle w:val="NormalTok"/>
        </w:rPr>
        <w:t xml:space="preserve"> eq_region_species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dbh_max_cm </w:t>
      </w:r>
      <w:r>
        <w:rPr>
          <w:rStyle w:val="SpecialCharTok"/>
        </w:rPr>
        <w:t xml:space="preserve">&gt;=</w:t>
      </w:r>
      <w:r>
        <w:rPr>
          <w:rStyle w:val="NormalTok"/>
        </w:rPr>
        <w:t xml:space="preserve"> field_dbh_max </w:t>
      </w:r>
      <w:r>
        <w:rPr>
          <w:rStyle w:val="SpecialCharTok"/>
        </w:rPr>
        <w:t xml:space="preserve">*</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CommentTok"/>
        </w:rPr>
        <w:t xml:space="preserve"># extrapolation of crowns allowed, consider outliers</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72"/>
        <w:gridCol w:w="1793"/>
        <w:gridCol w:w="2379"/>
        <w:gridCol w:w="3909"/>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exp(-1.5091+2.3237*log(dbh))+0.24</w:t>
            </w:r>
          </w:p>
        </w:tc>
      </w:tr>
    </w:tbl>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527"/>
        <w:gridCol w:w="2074"/>
        <w:gridCol w:w="2379"/>
        <w:gridCol w:w="4330"/>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chapman_1991_apac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exp(-2.972-0.017*dbh+2.873*(log(dbh)))</w:t>
            </w:r>
          </w:p>
        </w:tc>
      </w:tr>
      <w:tr>
        <w:trPr>
          <w:trHeight w:val="61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10^(-1.266+2.613*(log10(dbh)))</w:t>
            </w:r>
          </w:p>
        </w:tc>
      </w:tr>
      <w:tr>
        <w:trPr>
          <w:trHeight w:val="621"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bl>
    <w:p>
      <w:pPr>
        <w:pStyle w:val="SourceCode"/>
      </w:pP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"Specific-specific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w:t>
      </w:r>
      <w:r>
        <w:br/>
      </w:r>
      <w:r>
        <w:rPr>
          <w:rStyle w:val="ConstantTok"/>
        </w:rPr>
        <w:t xml:space="preserve">NA</w:t>
      </w:r>
      <w:r>
        <w:rPr>
          <w:rStyle w:val="NormalTok"/>
        </w:rPr>
        <w:t xml:space="preserve"> Specific</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4</w:t>
      </w:r>
      <w:r>
        <w:br/>
      </w:r>
      <w:r>
        <w:br/>
      </w:r>
      <w:r>
        <w:br/>
      </w:r>
      <w:r>
        <w:rPr>
          <w:rStyle w:val="FunctionTok"/>
        </w:rPr>
        <w:t xml:space="preserve">view</w:t>
      </w:r>
      <w:r>
        <w:rPr>
          <w:rStyle w:val="NormalTok"/>
        </w:rPr>
        <w:t xml:space="preserve">(equations)</w:t>
      </w:r>
    </w:p>
    <w:bookmarkEnd w:id="54"/>
    <w:bookmarkStart w:id="55" w:name="step-4-sample-size-selection"/>
    <w:p>
      <w:pPr>
        <w:pStyle w:val="Heading4"/>
      </w:pPr>
      <w:r>
        <w:t xml:space="preserve">Step 4: Sample Size Selection</w:t>
      </w:r>
    </w:p>
    <w:p>
      <w:pPr>
        <w:pStyle w:val="FirstParagraph"/>
      </w:pPr>
      <w:r>
        <w:t xml:space="preserve">The required sample size for allometric equation development depends on desired precision and diameter distribution.</w:t>
      </w:r>
      <w:r>
        <w:t xml:space="preserve"> </w:t>
      </w:r>
      <w:r>
        <w:t xml:space="preserve">Roxburgh et al. (2015)</w:t>
      </w:r>
      <w:r>
        <w:t xml:space="preserve"> </w:t>
      </w:r>
      <w:r>
        <w:t xml:space="preserve">demonstrated through Monte Carlo resampling that biomass predictions with a standard deviation within 7.5% of mean demands sample sizes of between 17 and 166, depending on the algorithm employed. Most importantly, stratified sampling across age class or dbh size is critical to improving precision.</w:t>
      </w:r>
    </w:p>
    <w:p>
      <w:pPr>
        <w:pStyle w:val="SourceCode"/>
      </w:pPr>
      <w:r>
        <w:rPr>
          <w:rStyle w:val="NormalTok"/>
        </w:rPr>
        <w:t xml:space="preserve">eq_region_genus_dbh_sample </w:t>
      </w:r>
      <w:r>
        <w:rPr>
          <w:rStyle w:val="OtherTok"/>
        </w:rPr>
        <w:t xml:space="preserve">&lt;-</w:t>
      </w:r>
      <w:r>
        <w:rPr>
          <w:rStyle w:val="NormalTok"/>
        </w:rPr>
        <w:t xml:space="preserve"> eq_region_genus_dbh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genus-specific equations</w:t>
      </w:r>
      <w:r>
        <w:br/>
      </w:r>
      <w:r>
        <w:br/>
      </w:r>
      <w:r>
        <w:rPr>
          <w:rStyle w:val="NormalTok"/>
        </w:rPr>
        <w:t xml:space="preserve">eq_region_species_dbh_sample </w:t>
      </w:r>
      <w:r>
        <w:rPr>
          <w:rStyle w:val="OtherTok"/>
        </w:rPr>
        <w:t xml:space="preserve">&lt;-</w:t>
      </w:r>
      <w:r>
        <w:rPr>
          <w:rStyle w:val="NormalTok"/>
        </w:rPr>
        <w:t xml:space="preserve"> eq_region_species_dbh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species-specific equations</w:t>
      </w:r>
      <w:r>
        <w:br/>
      </w:r>
      <w:r>
        <w:br/>
      </w:r>
      <w:r>
        <w:rPr>
          <w:rStyle w:val="CommentTok"/>
        </w:rPr>
        <w:t xml:space="preserve"># Display selected equations &amp; tally valid equations remaining</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(eq_region_genus_dbh_sample[,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72"/>
        <w:gridCol w:w="1793"/>
        <w:gridCol w:w="2379"/>
        <w:gridCol w:w="3909"/>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2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exp(-1.5091+2.3237*log(dbh))+0.24</w:t>
            </w:r>
          </w:p>
        </w:tc>
      </w:tr>
    </w:tbl>
    <w:p>
      <w:pPr>
        <w:pStyle w:val="SourceCode"/>
      </w:pP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(eq_region_species_dbh_sample[, show_cols]) </w:t>
      </w:r>
      <w:r>
        <w:rPr>
          <w:rStyle w:val="SpecialCharTok"/>
        </w:rPr>
        <w:t xml:space="preserve">|&gt;</w:t>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245"/>
        <w:gridCol w:w="2074"/>
        <w:gridCol w:w="2379"/>
        <w:gridCol w:w="3743"/>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equation_allometry</w:t>
            </w:r>
          </w:p>
        </w:tc>
      </w:tr>
      <w:tr>
        <w:trPr>
          <w:trHeight w:val="61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clark_1986b_wvap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3.28071*(dbh^2)^1.20936</w:t>
            </w:r>
          </w:p>
        </w:tc>
      </w:tr>
      <w:tr>
        <w:trPr>
          <w:trHeight w:val="621"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24.2*(1-exp(-0.0466*dbh^0.8183))</w:t>
            </w:r>
          </w:p>
        </w:tc>
      </w:tr>
    </w:tbl>
    <w:p>
      <w:pPr>
        <w:pStyle w:val="SourceCode"/>
      </w:pP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(eq_region_genus_dbh_sample)))</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(eq_region_species_dbh_sample)))</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646"/>
        <w:gridCol w:w="4316"/>
        <w:gridCol w:w="4275"/>
        <w:gridCol w:w="5608"/>
      </w:tblGrid>
      <w:tr>
        <w:trPr>
          <w:trHeight w:val="60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Criterion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Threshold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Selected_Value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Justification</w:t>
            </w:r>
          </w:p>
        </w:tc>
      </w:tr>
      <w:tr>
        <w:trPr>
          <w:trHeight w:val="62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Geography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North America (24-72°N, -168 to -52°W)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157 equations in region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Climate similarity to Front Royal, VA (Cfa)</w:t>
            </w:r>
          </w:p>
        </w:tc>
      </w:tr>
      <w:tr>
        <w:trPr>
          <w:trHeight w:val="62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Taxonomy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 &gt; Genus &gt; Family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 genus-level, 19 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Species-specific preferred; genus fallback acceptable</w:t>
            </w:r>
          </w:p>
        </w:tc>
      </w:tr>
      <w:tr>
        <w:trPr>
          <w:trHeight w:val="62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Range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 field data coverage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1.0-83.5 cm (field), 11-93 cm (equation)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Minor extrapolation for saplings (&lt;5% biomass)</w:t>
            </w:r>
          </w:p>
        </w:tc>
      </w:tr>
      <w:tr>
        <w:trPr>
          <w:trHeight w:val="62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Sample Size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 (Roxburgh et al. 2015)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n=66 (Stovall 2018)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Meets precision threshold of CV=7.5%</w:t>
            </w:r>
          </w:p>
        </w:tc>
      </w:tr>
    </w:tbl>
    <w:p>
      <w:pPr>
        <w:pStyle w:val="FirstParagraph"/>
      </w:pPr>
      <w:r>
        <w:rPr>
          <w:i/>
          <w:iCs/>
        </w:rPr>
        <w:t xml:space="preserve">Table X: Equation Selection Documentation for REDD+ MRV</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rPr>
                <w:i/>
                <w:iCs/>
              </w:rPr>
              <w:t xml:space="preserve">Quercus</w:t>
            </w:r>
            <w:r>
              <w:t xml:space="preserve"> </w:t>
            </w:r>
            <w:r>
              <w:t xml:space="preserve">spp. (Genus-level)</w:t>
            </w:r>
          </w:p>
        </w:tc>
      </w:tr>
      <w:tr>
        <w:tc>
          <w:tcPr/>
          <w:p>
            <w:pPr>
              <w:pStyle w:val="Compact"/>
            </w:pPr>
            <w:r>
              <w:t xml:space="preserve">Biomass Method</w:t>
            </w:r>
          </w:p>
        </w:tc>
        <w:tc>
          <w:tcPr/>
          <w:p>
            <w:pPr>
              <w:pStyle w:val="Compact"/>
            </w:pPr>
            <w:r>
              <w:t xml:space="preserve">Non-destructive estimation using Terrestrial Laser Scanning (TLS) or Terrestrial LiDAR to model tree volume, which was then converted to biomass using published wood density values.</w:t>
            </w:r>
          </w:p>
        </w:tc>
      </w:tr>
      <w:tr>
        <w:tc>
          <w:tcPr/>
          <w:p>
            <w:pPr>
              <w:pStyle w:val="Compact"/>
            </w:pPr>
            <w:r>
              <w:t xml:space="preserve">Geographic Location</w:t>
            </w:r>
          </w:p>
        </w:tc>
        <w:tc>
          <w:tcPr/>
          <w:p>
            <w:pPr>
              <w:pStyle w:val="Compact"/>
            </w:pPr>
            <w:r>
              <w:t xml:space="preserve">Front Royal, Virginia, USA (Smithsonian Conservation Biology Institute, SCBI) at 38.89 N, -78.15W.</w:t>
            </w:r>
          </w:p>
        </w:tc>
      </w:tr>
      <w:tr>
        <w:tc>
          <w:tcPr/>
          <w:p>
            <w:pPr>
              <w:pStyle w:val="Compact"/>
            </w:pPr>
            <w:r>
              <w:t xml:space="preserve">Empirical Data</w:t>
            </w:r>
          </w:p>
        </w:tc>
        <w:tc>
          <w:tcPr/>
          <w:p>
            <w:pPr>
              <w:pStyle w:val="Compact"/>
            </w:pPr>
            <w:r>
              <w:t xml:space="preserve">The models were developed using 258 non-destructive volume/biomass estimates across 10 dominant hardwood species in this Temperate Mixed Deciduous Forest. The specific equation is a site-specific genus model.</w:t>
            </w:r>
          </w:p>
        </w:tc>
      </w:tr>
      <w:tr>
        <w:tc>
          <w:tcPr/>
          <w:p>
            <w:pPr>
              <w:pStyle w:val="Compact"/>
            </w:pPr>
            <w:r>
              <w:t xml:space="preserve">Rationale for Selection</w:t>
            </w:r>
          </w:p>
        </w:tc>
        <w:tc>
          <w:tcPr/>
          <w:p>
            <w:pPr>
              <w:pStyle w:val="Compact"/>
            </w:pPr>
            <w:r>
              <w:t xml:space="preserve">This equation is the most geographically and ecologically similar candidate. It was developed at the exact same site (SCBI in Virginia) where your sample data is likely sourced (based on</w:t>
            </w:r>
            <w:r>
              <w:t xml:space="preserve"> </w:t>
            </w:r>
            <w:r>
              <w:rPr>
                <w:rStyle w:val="VerbatimChar"/>
              </w:rPr>
              <w:t xml:space="preserve">allodb.Rmd</w:t>
            </w:r>
            <w:r>
              <w:t xml:space="preserve">content). Despite being a genus-level equation for Quercus (not species-specific), the high degree of climate similarity (Cfa/Temperate Forest) and geographic proximity ensures maximum weight will be assigned by the</w:t>
            </w:r>
            <w:r>
              <w:t xml:space="preserve"> </w:t>
            </w:r>
            <w:r>
              <w:rPr>
                <w:rStyle w:val="VerbatimChar"/>
              </w:rPr>
              <w:t xml:space="preserve">allodb</w:t>
            </w:r>
            <w:r>
              <w:t xml:space="preserve"> </w:t>
            </w:r>
            <w:r>
              <w:t xml:space="preserve">weighting framework, making it the highest priority candidate for Quercus trees at this site.</w:t>
            </w:r>
          </w:p>
        </w:tc>
      </w:tr>
      <w:tr>
        <w:tc>
          <w:tcPr/>
          <w:p>
            <w:pPr>
              <w:pStyle w:val="Compact"/>
            </w:pPr>
            <w:r>
              <w:t xml:space="preserve">Citation</w:t>
            </w:r>
          </w:p>
        </w:tc>
        <w:tc>
          <w:tcPr/>
          <w:p>
            <w:pPr>
              <w:pStyle w:val="Compact"/>
            </w:pPr>
            <w:r>
              <w:t xml:space="preserve">Stovall, A. E., Anderson-Teixeira, K. J., &amp; Shugart, H. H. (2018). Terrestrial LiDAR-derived non-destructive woody biomass estimates for 10 hardwood species in Virginia. </w:t>
            </w:r>
            <w:r>
              <w:rPr>
                <w:i/>
                <w:iCs/>
              </w:rPr>
              <w:t xml:space="preserve">Data in brief</w:t>
            </w:r>
            <w:r>
              <w:t xml:space="preserve">,</w:t>
            </w:r>
            <w:r>
              <w:t xml:space="preserve"> </w:t>
            </w:r>
            <w:r>
              <w:rPr>
                <w:i/>
                <w:iCs/>
              </w:rPr>
              <w:t xml:space="preserve">19</w:t>
            </w:r>
            <w:r>
              <w:t xml:space="preserve">, 1560-1569</w:t>
            </w:r>
          </w:p>
        </w:tc>
      </w:tr>
    </w:tbl>
    <w:p>
      <w:pPr>
        <w:pStyle w:val="BodyText"/>
      </w:pPr>
      <w:r>
        <w:t xml:space="preserve"> </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t xml:space="preserve">Quercus rubra (Species-level)</w:t>
            </w:r>
          </w:p>
        </w:tc>
      </w:tr>
      <w:tr>
        <w:tc>
          <w:tcPr/>
          <w:p>
            <w:pPr>
              <w:pStyle w:val="Compact"/>
            </w:pPr>
            <w:r>
              <w:t xml:space="preserve">Biomass Method</w:t>
            </w:r>
          </w:p>
        </w:tc>
        <w:tc>
          <w:tcPr/>
          <w:p>
            <w:pPr>
              <w:pStyle w:val="Compact"/>
            </w:pPr>
            <w:r>
              <w:t xml:space="preserve">Destructive Harvesting (Dimensional Analysis). The traditional method involving felling, weighing, and drying tree components to directly measure biomass.</w:t>
            </w:r>
          </w:p>
        </w:tc>
      </w:tr>
      <w:tr>
        <w:tc>
          <w:tcPr/>
          <w:p>
            <w:pPr>
              <w:pStyle w:val="Compact"/>
            </w:pPr>
            <w:r>
              <w:t xml:space="preserve">Geographic Location</w:t>
            </w:r>
          </w:p>
        </w:tc>
        <w:tc>
          <w:tcPr/>
          <w:p>
            <w:pPr>
              <w:pStyle w:val="Compact"/>
            </w:pPr>
            <w:r>
              <w:t xml:space="preserve">West Virginia, USA (specifically, Monongahela National Forest).</w:t>
            </w:r>
          </w:p>
        </w:tc>
      </w:tr>
      <w:tr>
        <w:tc>
          <w:tcPr/>
          <w:p>
            <w:pPr>
              <w:pStyle w:val="Compact"/>
            </w:pPr>
            <w:r>
              <w:t xml:space="preserve">Empirical Data</w:t>
            </w:r>
          </w:p>
        </w:tc>
        <w:tc>
          <w:tcPr/>
          <w:p>
            <w:pPr>
              <w:pStyle w:val="Compact"/>
            </w:pPr>
            <w:r>
              <w:t xml:space="preserve">This is a species-specific equation developed explicitly for Northern Red Oak (Quercus rubra). The sample size is typically smaller than meta-analyses but provides high-resolution, direct measurements.</w:t>
            </w:r>
          </w:p>
        </w:tc>
      </w:tr>
      <w:tr>
        <w:tc>
          <w:tcPr/>
          <w:p>
            <w:pPr>
              <w:pStyle w:val="Compact"/>
            </w:pPr>
            <w:r>
              <w:t xml:space="preserve">Rationale for Selection</w:t>
            </w:r>
          </w:p>
        </w:tc>
        <w:tc>
          <w:tcPr/>
          <w:p>
            <w:pPr>
              <w:pStyle w:val="Compact"/>
            </w:pPr>
            <w:r>
              <w:t xml:space="preserve">This equation provides high taxonomic specificity (a perfect species match for Quercus rubra). Although its location (West Virginia) is not as proximate as the Stovall (2018) study, it is still within the same Appalachian/Eastern US Temperate Forest region. It serves as a crucial check and source of high-quality empirical data derived from the gold-standard destructive method.</w:t>
            </w:r>
            <w:r>
              <w:t xml:space="preserve"> </w:t>
            </w:r>
            <w:r>
              <w:rPr>
                <w:rStyle w:val="VerbatimChar"/>
              </w:rPr>
              <w:t xml:space="preserve">allodb</w:t>
            </w:r>
            <w:r>
              <w:t xml:space="preserve"> </w:t>
            </w:r>
            <w:r>
              <w:t xml:space="preserve">balances its lower geographic proximity with its higher taxonomic specificity and robust methodology, making it the strongest secondary candidate.</w:t>
            </w:r>
          </w:p>
        </w:tc>
      </w:tr>
      <w:tr>
        <w:tc>
          <w:tcPr/>
          <w:p>
            <w:pPr>
              <w:pStyle w:val="Compact"/>
            </w:pPr>
            <w:r>
              <w:t xml:space="preserve">Citation</w:t>
            </w:r>
          </w:p>
        </w:tc>
        <w:tc>
          <w:tcPr/>
          <w:p>
            <w:pPr>
              <w:pStyle w:val="Compact"/>
            </w:pPr>
            <w:r>
              <w:t xml:space="preserve">Clark, A. (1985).</w:t>
            </w:r>
            <w:r>
              <w:t xml:space="preserve"> </w:t>
            </w:r>
            <w:r>
              <w:rPr>
                <w:i/>
                <w:iCs/>
              </w:rPr>
              <w:t xml:space="preserve">Weight, volume, and physical properties of major hardwood species in the Gulf and Atlantic Coastal Plains</w:t>
            </w:r>
            <w:r>
              <w:t xml:space="preserve"> (Vol. 250). US Department of Agriculture, Forest Service, Southeastern Forest Experiment Station</w:t>
            </w:r>
          </w:p>
        </w:tc>
      </w:tr>
    </w:tbl>
    <w:p>
      <w:pPr>
        <w:pStyle w:val="BodyText"/>
      </w:pPr>
      <w:r>
        <w:t xml:space="preserve"> </w:t>
      </w:r>
    </w:p>
    <w:tbl>
      <w:tblPr>
        <w:tblStyle w:val="Table"/>
        <w:tblW w:type="auto" w:w="0"/>
        <w:tblLook w:firstRow="0" w:lastRow="0" w:firstColumn="0" w:lastColumn="0" w:noHBand="0" w:noVBand="0" w:val="0000"/>
      </w:tblPr>
      <w:tblGrid>
        <w:gridCol w:w="3960"/>
        <w:gridCol w:w="3960"/>
      </w:tblGrid>
      <w:tr>
        <w:tc>
          <w:tcPr/>
          <w:p>
            <w:pPr>
              <w:pStyle w:val="Compact"/>
            </w:pPr>
            <w:r>
              <w:rPr>
                <w:b/>
                <w:bCs/>
              </w:rPr>
              <w:t xml:space="preserve">Attribute</w:t>
            </w:r>
          </w:p>
        </w:tc>
        <w:tc>
          <w:tcPr/>
          <w:p>
            <w:pPr>
              <w:pStyle w:val="Compact"/>
            </w:pPr>
            <w:r>
              <w:rPr>
                <w:b/>
                <w:bCs/>
              </w:rPr>
              <w:t xml:space="preserve">Detail</w:t>
            </w:r>
          </w:p>
        </w:tc>
      </w:tr>
      <w:tr>
        <w:tc>
          <w:tcPr/>
          <w:p>
            <w:pPr>
              <w:pStyle w:val="Compact"/>
            </w:pPr>
          </w:p>
        </w:tc>
        <w:tc>
          <w:tcPr/>
          <w:p>
            <w:pPr>
              <w:pStyle w:val="Compact"/>
            </w:pPr>
            <w:r>
              <w:t xml:space="preserve">Chave et al 2014</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r>
        <w:t xml:space="preserve"> </w:t>
      </w:r>
    </w:p>
    <w:tbl>
      <w:tblPr>
        <w:tblStyle w:val="Table"/>
        <w:tblW w:type="auto" w:w="0"/>
        <w:tblLook w:firstRow="0" w:lastRow="0" w:firstColumn="0" w:lastColumn="0" w:noHBand="0" w:noVBand="0" w:val="0000"/>
      </w:tblPr>
      <w:tblGrid>
        <w:gridCol w:w="3960"/>
        <w:gridCol w:w="3960"/>
      </w:tblGrid>
      <w:tr>
        <w:tc>
          <w:tcPr/>
          <w:p>
            <w:pPr>
              <w:pStyle w:val="Compact"/>
            </w:pPr>
            <w:r>
              <w:rPr>
                <w:b/>
                <w:bCs/>
              </w:rPr>
              <w:t xml:space="preserve">Attribute</w:t>
            </w:r>
          </w:p>
        </w:tc>
        <w:tc>
          <w:tcPr/>
          <w:p>
            <w:pPr>
              <w:pStyle w:val="Compact"/>
            </w:pPr>
            <w:r>
              <w:rPr>
                <w:b/>
                <w:bCs/>
              </w:rPr>
              <w:t xml:space="preserve">Detail</w:t>
            </w:r>
          </w:p>
        </w:tc>
      </w:tr>
      <w:tr>
        <w:tc>
          <w:tcPr/>
          <w:p>
            <w:pPr>
              <w:pStyle w:val="Compact"/>
            </w:pPr>
          </w:p>
        </w:tc>
        <w:tc>
          <w:tcPr/>
          <w:p>
            <w:pPr>
              <w:pStyle w:val="Compact"/>
            </w:pPr>
            <w:r>
              <w:t xml:space="preserve">Brown et al 1996</w:t>
            </w: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r>
        <w:tc>
          <w:tcPr/>
          <w:p>
            <w:pPr>
              <w:pStyle w:val="Compact"/>
            </w:pPr>
          </w:p>
        </w:tc>
        <w:tc>
          <w:tcPr/>
          <w:p>
            <w:pPr>
              <w:pStyle w:val="Compact"/>
            </w:pPr>
          </w:p>
        </w:tc>
      </w:tr>
    </w:tbl>
    <w:p>
      <w:pPr>
        <w:pStyle w:val="BodyText"/>
      </w:pPr>
    </w:p>
    <w:bookmarkEnd w:id="55"/>
    <w:bookmarkStart w:id="58" w:name="step-5-combining-species-equations"/>
    <w:p>
      <w:pPr>
        <w:pStyle w:val="Heading4"/>
      </w:pPr>
      <w:r>
        <w:t xml:space="preserve">Step 5: Combining Species Equations</w:t>
      </w:r>
    </w:p>
    <w:p>
      <w:pPr>
        <w:pStyle w:val="FirstParagraph"/>
      </w:pPr>
      <w:r>
        <w:t xml:space="preserve">The following demonstrates functions for consolidating new filtered allometry equations into one combined database prepared for use in final inventory biomass estimations. For this important task, we recommend the specific functions below from the</w:t>
      </w:r>
      <w:r>
        <w:t xml:space="preserve"> </w:t>
      </w:r>
      <w:r>
        <w:rPr>
          <w:rStyle w:val="VerbatimChar"/>
        </w:rPr>
        <w:t xml:space="preserve">allodb</w:t>
      </w:r>
      <w:r>
        <w:t xml:space="preserve"> </w:t>
      </w:r>
      <w:r>
        <w:t xml:space="preserve">library that are ensure a weighted approach is applied to synthesizing and candidate equations:</w:t>
      </w:r>
    </w:p>
    <w:p>
      <w:pPr>
        <w:pStyle w:val="BodyText"/>
      </w:pPr>
      <w:r>
        <w:t xml:space="preserve">The</w:t>
      </w:r>
      <w:r>
        <w:t xml:space="preserve"> </w:t>
      </w:r>
      <w:r>
        <w:rPr>
          <w:rStyle w:val="VerbatimChar"/>
        </w:rPr>
        <w:t xml:space="preserve">weight_allom()</w:t>
      </w:r>
      <w:r>
        <w:t xml:space="preserve"> </w:t>
      </w:r>
      <w:r>
        <w:t xml:space="preserve">function is responsible for assigning a weight to each candidate equation based on three criteria, determining its influence on the final result:</w:t>
      </w:r>
    </w:p>
    <w:p>
      <w:pPr>
        <w:pStyle w:val="Compact"/>
        <w:numPr>
          <w:ilvl w:val="0"/>
          <w:numId w:val="1018"/>
        </w:numPr>
      </w:pPr>
      <w:r>
        <w:t xml:space="preserve">Sample size: Equations derived from varying destructive sampling campaigns (n &gt; 100) receive higher weights.</w:t>
      </w:r>
    </w:p>
    <w:p>
      <w:pPr>
        <w:pStyle w:val="Compact"/>
        <w:numPr>
          <w:ilvl w:val="0"/>
          <w:numId w:val="1018"/>
        </w:numPr>
      </w:pPr>
      <w:r>
        <w:t xml:space="preserve">Taxonomic specificity: Species-specific equations are weighted more heavily than genus-level, which in turn outweigh family-level equations.</w:t>
      </w:r>
    </w:p>
    <w:p>
      <w:pPr>
        <w:pStyle w:val="Compact"/>
        <w:numPr>
          <w:ilvl w:val="0"/>
          <w:numId w:val="1018"/>
        </w:numPr>
      </w:pPr>
      <w:r>
        <w:t xml:space="preserve">Climate similarity: Equations developed from geographically proximate locations with similar temperature and precipitation regimes receive priority.</w:t>
      </w:r>
    </w:p>
    <w:p>
      <w:pPr>
        <w:pStyle w:val="FirstParagraph"/>
      </w:pPr>
      <w:r>
        <w:t xml:space="preserve">The</w:t>
      </w:r>
      <w:r>
        <w:t xml:space="preserve"> </w:t>
      </w:r>
      <w:r>
        <w:rPr>
          <w:rStyle w:val="VerbatimChar"/>
        </w:rPr>
        <w:t xml:space="preserve">resample_agb()</w:t>
      </w:r>
      <w:r>
        <w:t xml:space="preserve"> </w:t>
      </w:r>
      <w:r>
        <w:t xml:space="preserve">function implements a Monte Carlo resampling procedure to synthesize a robust, synthetic dataset from the weighted equations:</w:t>
      </w:r>
    </w:p>
    <w:p>
      <w:pPr>
        <w:pStyle w:val="Compact"/>
        <w:numPr>
          <w:ilvl w:val="0"/>
          <w:numId w:val="1019"/>
        </w:numPr>
      </w:pPr>
      <w:r>
        <w:t xml:space="preserve">Each candidate equation is resampled within its original DBH range.</w:t>
      </w:r>
    </w:p>
    <w:p>
      <w:pPr>
        <w:pStyle w:val="Compact"/>
        <w:numPr>
          <w:ilvl w:val="0"/>
          <w:numId w:val="1019"/>
        </w:numPr>
      </w:pPr>
      <w:r>
        <w:t xml:space="preserve">The number of resampled values for each equation is proportional to its assigned weight.</w:t>
      </w:r>
    </w:p>
    <w:p>
      <w:pPr>
        <w:pStyle w:val="Compact"/>
        <w:numPr>
          <w:ilvl w:val="0"/>
          <w:numId w:val="1019"/>
        </w:numPr>
      </w:pPr>
      <w:r>
        <w:t xml:space="preserve">A default of 10,000 iterations (or 1e4 in the demo) ensures a robust representation of the uncertainty distribution. This process generates a synthetic dataset that reflects the collective information from all weighted equations, spanning the full DBH range observed in the target forest.</w:t>
      </w:r>
    </w:p>
    <w:p>
      <w:pPr>
        <w:pStyle w:val="FirstParagraph"/>
      </w:pPr>
      <w:r>
        <w:t xml:space="preserve">The</w:t>
      </w:r>
      <w:r>
        <w:t xml:space="preserve"> </w:t>
      </w:r>
      <w:r>
        <w:rPr>
          <w:rStyle w:val="VerbatimChar"/>
        </w:rPr>
        <w:t xml:space="preserve">est_params()</w:t>
      </w:r>
      <w:r>
        <w:t xml:space="preserve"> </w:t>
      </w:r>
      <w:r>
        <w:t xml:space="preserve">function then uses the synthetic resampled data to fit the following nonlinear power-law model:</w:t>
      </w:r>
    </w:p>
    <w:p>
      <w:pPr>
        <w:pStyle w:val="BodyText"/>
      </w:pPr>
      <m:oMathPara>
        <m:oMathParaPr>
          <m:jc m:val="center"/>
        </m:oMathParaPr>
        <m:oMath>
          <m:r>
            <m:t>A</m:t>
          </m:r>
          <m:r>
            <m:t>G</m:t>
          </m:r>
          <m:r>
            <m:t>B</m:t>
          </m:r>
          <m:r>
            <m:rPr>
              <m:sty m:val="p"/>
            </m:rPr>
            <m:t>=</m:t>
          </m:r>
          <m:r>
            <m:t>α</m:t>
          </m:r>
          <m:r>
            <m:t> </m:t>
          </m:r>
          <m:r>
            <m:rPr>
              <m:sty m:val="p"/>
            </m:rPr>
            <m:t>*</m:t>
          </m:r>
          <m:r>
            <m:t> </m:t>
          </m:r>
          <m:r>
            <m:t>D</m:t>
          </m:r>
          <m:r>
            <m:t>B</m:t>
          </m:r>
          <m:sSup>
            <m:e>
              <m:r>
                <m:t>H</m:t>
              </m:r>
            </m:e>
            <m:sup>
              <m:r>
                <m:t>b</m:t>
              </m:r>
            </m:sup>
          </m:sSup>
          <m:r>
            <m:t> </m:t>
          </m:r>
          <m:r>
            <m:rPr>
              <m:sty m:val="p"/>
            </m:rPr>
            <m:t>+</m:t>
          </m:r>
          <m:r>
            <m:t> </m:t>
          </m:r>
          <m:r>
            <m:t>ϵ</m:t>
          </m:r>
        </m:oMath>
      </m:oMathPara>
    </w:p>
    <w:p>
      <w:pPr>
        <w:pStyle w:val="FirstParagraph"/>
      </w:pPr>
      <w:r>
        <w:t xml:space="preserve">This process yields the location-specific parameters:</w:t>
      </w:r>
    </w:p>
    <w:p>
      <w:pPr>
        <w:pStyle w:val="Compact"/>
        <w:numPr>
          <w:ilvl w:val="0"/>
          <w:numId w:val="1020"/>
        </w:numPr>
      </w:pPr>
      <w:r>
        <w:t xml:space="preserve">⍺ (scaling coefficient): Incorporates local wood density and architectural characteristics.</w:t>
      </w:r>
    </w:p>
    <w:p>
      <w:pPr>
        <w:pStyle w:val="Compact"/>
        <w:numPr>
          <w:ilvl w:val="0"/>
          <w:numId w:val="1020"/>
        </w:numPr>
      </w:pPr>
      <w:r>
        <w:t xml:space="preserve">𝒃 (allometric exponent): Typically ranges from 2.3 to 2.7, reflecting biomechanical constraints.</w:t>
      </w:r>
    </w:p>
    <w:p>
      <w:pPr>
        <w:pStyle w:val="Compact"/>
        <w:numPr>
          <w:ilvl w:val="0"/>
          <w:numId w:val="1020"/>
        </w:numPr>
      </w:pPr>
      <w:r>
        <w:t xml:space="preserve">σ (residual standard deviation): Quantifies the prediction uncertainty for the calibrated equation.</w:t>
      </w:r>
    </w:p>
    <w:p>
      <w:pPr>
        <w:pStyle w:val="FirstParagraph"/>
      </w:pPr>
      <w:r>
        <w:t xml:space="preserve">The resulting equation is location-specific, informed by broader taxonomic and geographic patterns encoded in the weighted source equations.</w:t>
      </w:r>
    </w:p>
    <w:p>
      <w:pPr>
        <w:pStyle w:val="BodyText"/>
      </w:pPr>
      <w:r>
        <w:br/>
      </w:r>
    </w:p>
    <w:p>
      <w:pPr>
        <w:pStyle w:val="SourceCode"/>
      </w:pPr>
      <w:r>
        <w:rPr>
          <w:rStyle w:val="CommentTok"/>
        </w:rPr>
        <w:t xml:space="preserve"># This table includes filtered default Acer equations AND custom new equations.</w:t>
      </w:r>
      <w:r>
        <w:br/>
      </w:r>
      <w:r>
        <w:rPr>
          <w:rStyle w:val="NormalTok"/>
        </w:rPr>
        <w:t xml:space="preserve">eq_tab_combined </w:t>
      </w:r>
      <w:r>
        <w:rPr>
          <w:rStyle w:val="OtherTok"/>
        </w:rPr>
        <w:t xml:space="preserve">&lt;-</w:t>
      </w:r>
      <w:r>
        <w:rPr>
          <w:rStyle w:val="NormalTok"/>
        </w:rPr>
        <w:t xml:space="preserve"> </w:t>
      </w:r>
      <w:r>
        <w:rPr>
          <w:rStyle w:val="FunctionTok"/>
        </w:rPr>
        <w:t xml:space="preserve">new_equations</w:t>
      </w:r>
      <w:r>
        <w:rPr>
          <w:rStyle w:val="NormalTok"/>
        </w:rPr>
        <w:t xml:space="preserve">(</w:t>
      </w:r>
      <w:r>
        <w:br/>
      </w:r>
      <w:r>
        <w:rPr>
          <w:rStyle w:val="NormalTok"/>
        </w:rPr>
        <w:t xml:space="preserve">  </w:t>
      </w:r>
      <w:r>
        <w:rPr>
          <w:rStyle w:val="AttributeTok"/>
        </w:rPr>
        <w:t xml:space="preserve">subset_taxa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new_taxa =</w:t>
      </w:r>
      <w:r>
        <w:rPr>
          <w:rStyle w:val="NormalTok"/>
        </w:rPr>
        <w:t xml:space="preserve"> </w:t>
      </w:r>
      <w:r>
        <w:rPr>
          <w:rStyle w:val="FunctionTok"/>
        </w:rPr>
        <w:t xml:space="preserve">c</w:t>
      </w:r>
      <w:r>
        <w:rPr>
          <w:rStyle w:val="NormalTok"/>
        </w:rPr>
        <w:t xml:space="preserve">(</w:t>
      </w:r>
      <w:r>
        <w:rPr>
          <w:rStyle w:val="StringTok"/>
        </w:rPr>
        <w:t xml:space="preserve">"Quercus ilex"</w:t>
      </w:r>
      <w:r>
        <w:rPr>
          <w:rStyle w:val="NormalTok"/>
        </w:rPr>
        <w:t xml:space="preserve">, </w:t>
      </w:r>
      <w:r>
        <w:rPr>
          <w:rStyle w:val="StringTok"/>
        </w:rPr>
        <w:t xml:space="preserve">"Castanea sativa"</w:t>
      </w:r>
      <w:r>
        <w:rPr>
          <w:rStyle w:val="NormalTok"/>
        </w:rPr>
        <w:t xml:space="preserve">),</w:t>
      </w:r>
      <w:r>
        <w:br/>
      </w:r>
      <w:r>
        <w:rPr>
          <w:rStyle w:val="NormalTok"/>
        </w:rPr>
        <w:t xml:space="preserve">  </w:t>
      </w:r>
      <w:r>
        <w:rPr>
          <w:rStyle w:val="AttributeTok"/>
        </w:rPr>
        <w:t xml:space="preserve">new_allometry =</w:t>
      </w:r>
      <w:r>
        <w:rPr>
          <w:rStyle w:val="NormalTok"/>
        </w:rPr>
        <w:t xml:space="preserve"> </w:t>
      </w:r>
      <w:r>
        <w:rPr>
          <w:rStyle w:val="FunctionTok"/>
        </w:rPr>
        <w:t xml:space="preserve">c</w:t>
      </w:r>
      <w:r>
        <w:rPr>
          <w:rStyle w:val="NormalTok"/>
        </w:rPr>
        <w:t xml:space="preserve">(</w:t>
      </w:r>
      <w:r>
        <w:rPr>
          <w:rStyle w:val="StringTok"/>
        </w:rPr>
        <w:t xml:space="preserve">"0.12*dbh^2.5"</w:t>
      </w:r>
      <w:r>
        <w:rPr>
          <w:rStyle w:val="NormalTok"/>
        </w:rPr>
        <w:t xml:space="preserve">, </w:t>
      </w:r>
      <w:r>
        <w:rPr>
          <w:rStyle w:val="StringTok"/>
        </w:rPr>
        <w:t xml:space="preserve">"0.15*dbh^2.7"</w:t>
      </w:r>
      <w:r>
        <w:rPr>
          <w:rStyle w:val="NormalTok"/>
        </w:rPr>
        <w:t xml:space="preserve">),</w:t>
      </w:r>
      <w:r>
        <w:br/>
      </w:r>
      <w:r>
        <w:rPr>
          <w:rStyle w:val="NormalTok"/>
        </w:rPr>
        <w:t xml:space="preserve">  </w:t>
      </w:r>
      <w:r>
        <w:rPr>
          <w:rStyle w:val="AttributeTok"/>
        </w:rPr>
        <w:t xml:space="preserve">new_coords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44</w:t>
      </w:r>
      <w:r>
        <w:rPr>
          <w:rStyle w:val="NormalTok"/>
        </w:rPr>
        <w:t xml:space="preserve">),</w:t>
      </w:r>
      <w:r>
        <w:br/>
      </w:r>
      <w:r>
        <w:rPr>
          <w:rStyle w:val="NormalTok"/>
        </w:rPr>
        <w:t xml:space="preserve">  </w:t>
      </w:r>
      <w:r>
        <w:rPr>
          <w:rStyle w:val="AttributeTok"/>
        </w:rPr>
        <w:t xml:space="preserve">new_min_dbh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new_max_dbh =</w:t>
      </w:r>
      <w:r>
        <w:rPr>
          <w:rStyle w:val="NormalTok"/>
        </w:rPr>
        <w:t xml:space="preserve"> </w:t>
      </w:r>
      <w:r>
        <w:rPr>
          <w:rStyle w:val="FunctionTok"/>
        </w:rPr>
        <w:t xml:space="preserve">c</w:t>
      </w:r>
      <w:r>
        <w:rPr>
          <w:rStyle w:val="NormalTok"/>
        </w:rPr>
        <w:t xml:space="preserve">(</w:t>
      </w:r>
      <w:r>
        <w:rPr>
          <w:rStyle w:val="DecValTok"/>
        </w:rPr>
        <w:t xml:space="preserve">35</w:t>
      </w:r>
      <w:r>
        <w:rPr>
          <w:rStyle w:val="NormalTok"/>
        </w:rPr>
        <w:t xml:space="preserve">, </w:t>
      </w:r>
      <w:r>
        <w:rPr>
          <w:rStyle w:val="DecValTok"/>
        </w:rPr>
        <w:t xml:space="preserve">68</w:t>
      </w:r>
      <w:r>
        <w:rPr>
          <w:rStyle w:val="NormalTok"/>
        </w:rPr>
        <w:t xml:space="preserve">),</w:t>
      </w:r>
      <w:r>
        <w:br/>
      </w:r>
      <w:r>
        <w:rPr>
          <w:rStyle w:val="NormalTok"/>
        </w:rPr>
        <w:t xml:space="preserve">  </w:t>
      </w:r>
      <w:r>
        <w:rPr>
          <w:rStyle w:val="AttributeTok"/>
        </w:rPr>
        <w:t xml:space="preserve">new_sample_size =</w:t>
      </w:r>
      <w:r>
        <w:rPr>
          <w:rStyle w:val="NormalTok"/>
        </w:rPr>
        <w:t xml:space="preserve"> </w:t>
      </w:r>
      <w:r>
        <w:rPr>
          <w:rStyle w:val="FunctionTok"/>
        </w:rPr>
        <w:t xml:space="preserve">c</w:t>
      </w:r>
      <w:r>
        <w:rPr>
          <w:rStyle w:val="NormalTok"/>
        </w:rPr>
        <w:t xml:space="preserve">(</w:t>
      </w:r>
      <w:r>
        <w:rPr>
          <w:rStyle w:val="DecValTok"/>
        </w:rPr>
        <w:t xml:space="preserve">143</w:t>
      </w:r>
      <w:r>
        <w:rPr>
          <w:rStyle w:val="NormalTok"/>
        </w:rPr>
        <w:t xml:space="preserve">, </w:t>
      </w:r>
      <w:r>
        <w:rPr>
          <w:rStyle w:val="DecValTok"/>
        </w:rPr>
        <w:t xml:space="preserve">62</w:t>
      </w:r>
      <w:r>
        <w:rPr>
          <w:rStyle w:val="NormalTok"/>
        </w:rPr>
        <w:t xml:space="preserve">)</w:t>
      </w:r>
      <w:r>
        <w:br/>
      </w:r>
      <w:r>
        <w:rPr>
          <w:rStyle w:val="NormalTok"/>
        </w:rPr>
        <w:t xml:space="preserve">)</w:t>
      </w:r>
      <w:r>
        <w:br/>
      </w:r>
      <w:r>
        <w:br/>
      </w:r>
      <w:r>
        <w:rPr>
          <w:rStyle w:val="CommentTok"/>
        </w:rPr>
        <w:t xml:space="preserve"># The get_biomass() function internally performs the weighting, resampling,</w:t>
      </w:r>
      <w:r>
        <w:br/>
      </w:r>
      <w:r>
        <w:rPr>
          <w:rStyle w:val="CommentTok"/>
        </w:rPr>
        <w:t xml:space="preserve"># and calibration based on the equations in eq_tab_combined.</w:t>
      </w:r>
      <w:r>
        <w:br/>
      </w:r>
      <w:r>
        <w:rPr>
          <w:rStyle w:val="NormalTok"/>
        </w:rPr>
        <w:t xml:space="preserve">agb_custom_estimate </w:t>
      </w:r>
      <w:r>
        <w:rPr>
          <w:rStyle w:val="OtherTok"/>
        </w:rPr>
        <w:t xml:space="preserve">&lt;-</w:t>
      </w:r>
      <w:r>
        <w:rPr>
          <w:rStyle w:val="NormalTok"/>
        </w:rPr>
        <w:t xml:space="preserve"> </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w:t>
      </w:r>
      <w:r>
        <w:rPr>
          <w:rStyle w:val="DecValTok"/>
        </w:rPr>
        <w:t xml:space="preserve">50</w:t>
      </w:r>
      <w:r>
        <w:rPr>
          <w:rStyle w:val="NormalTok"/>
        </w:rPr>
        <w:t xml:space="preserve">,</w:t>
      </w:r>
      <w:r>
        <w:br/>
      </w:r>
      <w:r>
        <w:rPr>
          <w:rStyle w:val="AttributeTok"/>
        </w:rPr>
        <w:t xml:space="preserve">genus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species =</w:t>
      </w:r>
      <w:r>
        <w:rPr>
          <w:rStyle w:val="NormalTok"/>
        </w:rPr>
        <w:t xml:space="preserve"> </w:t>
      </w:r>
      <w:r>
        <w:rPr>
          <w:rStyle w:val="StringTok"/>
        </w:rPr>
        <w:t xml:space="preserve">"rubrum"</w:t>
      </w:r>
      <w:r>
        <w:rPr>
          <w:rStyle w:val="NormalTok"/>
        </w:rPr>
        <w:t xml:space="preserve">,</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eq_tab_combined </w:t>
      </w:r>
      <w:r>
        <w:rPr>
          <w:rStyle w:val="CommentTok"/>
        </w:rPr>
        <w:t xml:space="preserve"># Use the consolidated custom table</w:t>
      </w:r>
      <w:r>
        <w:br/>
      </w:r>
      <w:r>
        <w:rPr>
          <w:rStyle w:val="NormalTok"/>
        </w:rPr>
        <w:t xml:space="preserve">)</w:t>
      </w:r>
      <w:r>
        <w:br/>
      </w:r>
      <w:r>
        <w:br/>
      </w:r>
      <w:r>
        <w:rPr>
          <w:rStyle w:val="CommentTok"/>
        </w:rPr>
        <w:t xml:space="preserve"># Print the resulting AGB estimate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"Estimated AGB using the combined custom table:"</w:t>
      </w:r>
      <w:r>
        <w:rPr>
          <w:rStyle w:val="NormalTok"/>
        </w:rPr>
        <w:t xml:space="preserve">, agb_custom_estimate, </w:t>
      </w:r>
      <w:r>
        <w:rPr>
          <w:rStyle w:val="StringTok"/>
        </w:rPr>
        <w:t xml:space="preserve">"kg"</w:t>
      </w:r>
      <w:r>
        <w:rPr>
          <w:rStyle w:val="NormalTok"/>
        </w:rPr>
        <w:t xml:space="preserve">))</w:t>
      </w:r>
    </w:p>
    <w:p>
      <w:pPr>
        <w:pStyle w:val="FirstParagraph"/>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Applications/quarto/share/formats/docx/tip.png" id="5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Best Practices</w:t>
            </w:r>
          </w:p>
        </w:tc>
      </w:tr>
      <w:tr>
        <w:trPr>
          <w:cantSplit/>
        </w:trPr>
        <w:tc>
          <w:tcPr>
            <w:tcMar>
              <w:top w:w="108" w:type="dxa"/>
              <w:bottom w:w="108" w:type="dxa"/>
            </w:tcMar>
          </w:tcPr>
          <w:p>
            <w:pPr>
              <w:pStyle w:val="Compact"/>
              <w:numPr>
                <w:ilvl w:val="0"/>
                <w:numId w:val="1021"/>
              </w:numPr>
            </w:pPr>
            <w:r>
              <w:t xml:space="preserve">Transparency: Document all criteria and thresholds</w:t>
            </w:r>
          </w:p>
          <w:p>
            <w:pPr>
              <w:pStyle w:val="Compact"/>
              <w:numPr>
                <w:ilvl w:val="0"/>
                <w:numId w:val="1021"/>
              </w:numPr>
            </w:pPr>
            <w:r>
              <w:t xml:space="preserve">Reproducibility: Code-based workflow enables auditing</w:t>
            </w:r>
          </w:p>
          <w:p>
            <w:pPr>
              <w:pStyle w:val="Compact"/>
              <w:numPr>
                <w:ilvl w:val="0"/>
                <w:numId w:val="1021"/>
              </w:numPr>
            </w:pPr>
            <w:r>
              <w:t xml:space="preserve">Bias Reduction: Geographic and taxonomic filtering minimizes systematic errors to species level</w:t>
            </w:r>
          </w:p>
          <w:p>
            <w:pPr>
              <w:pStyle w:val="Compact"/>
              <w:numPr>
                <w:ilvl w:val="0"/>
                <w:numId w:val="1021"/>
              </w:numPr>
            </w:pPr>
            <w:r>
              <w:t xml:space="preserve">Uncertainty Surveillance: Multiple equations enable sensitivity analysis (Section 1.5)</w:t>
            </w:r>
          </w:p>
        </w:tc>
      </w:tr>
    </w:tbl>
    <w:p>
      <w:pPr>
        <w:pStyle w:val="FirstParagraph"/>
      </w:pPr>
    </w:p>
    <w:bookmarkEnd w:id="58"/>
    <w:bookmarkEnd w:id="59"/>
    <w:bookmarkEnd w:id="60"/>
    <w:bookmarkStart w:id="73" w:name="biomass-estimations"/>
    <w:p>
      <w:pPr>
        <w:pStyle w:val="Heading2"/>
      </w:pPr>
      <w:r>
        <w:t xml:space="preserve">Biomass Estimations</w:t>
      </w:r>
    </w:p>
    <w:p>
      <w:pPr>
        <w:pStyle w:val="FirstParagraph"/>
      </w:pPr>
      <w:r>
        <w:t xml:space="preserve">Having identified candidate species equations, we now compare their aboveground biomass estimates with biome-generic equations</w:t>
      </w:r>
      <w:r>
        <w:t xml:space="preserve"> </w:t>
      </w:r>
      <w:r>
        <w:t xml:space="preserve">(Brown, 1997; Chave et al., 2014)</w:t>
      </w:r>
      <w:r>
        <w:t xml:space="preserve">. Noting their geographic mismatch, we compared these with pan-tropical equations specifically in order to highlight discrepancies in uncertainty and significance of geography to allometric calibrations.</w:t>
      </w:r>
    </w:p>
    <w:p>
      <w:pPr>
        <w:pStyle w:val="SourceCode"/>
      </w:pPr>
      <w:r>
        <w:rPr>
          <w:rStyle w:val="CommentTok"/>
        </w:rPr>
        <w:t xml:space="preserve"># once allometry equation is confirmed, use native allodb to load it</w:t>
      </w:r>
      <w:r>
        <w:br/>
      </w:r>
      <w:r>
        <w:rPr>
          <w:rStyle w:val="NormalTok"/>
        </w:rPr>
        <w:t xml:space="preserve">eq_region_genus_dbh_sample </w:t>
      </w:r>
      <w:r>
        <w:rPr>
          <w:rStyle w:val="OtherTok"/>
        </w:rPr>
        <w:t xml:space="preserve">=</w:t>
      </w:r>
      <w:r>
        <w:rPr>
          <w:rStyle w:val="NormalTok"/>
        </w:rPr>
        <w:t xml:space="preserve"> allodb</w:t>
      </w:r>
      <w:r>
        <w:rPr>
          <w:rStyle w:val="SpecialCharTok"/>
        </w:rPr>
        <w:t xml:space="preserve">::</w:t>
      </w:r>
      <w:r>
        <w:rPr>
          <w:rStyle w:val="FunctionTok"/>
        </w:rPr>
        <w:t xml:space="preserve">new_equations</w:t>
      </w:r>
      <w:r>
        <w:rPr>
          <w:rStyle w:val="NormalTok"/>
        </w:rPr>
        <w:t xml:space="preserve">(</w:t>
      </w:r>
      <w:r>
        <w:rPr>
          <w:rStyle w:val="AttributeTok"/>
        </w:rPr>
        <w:t xml:space="preserve">subset_ids =</w:t>
      </w:r>
      <w:r>
        <w:rPr>
          <w:rStyle w:val="NormalTok"/>
        </w:rPr>
        <w:t xml:space="preserve"> </w:t>
      </w:r>
      <w:r>
        <w:rPr>
          <w:rStyle w:val="StringTok"/>
        </w:rPr>
        <w:t xml:space="preserve">"a664c1"</w:t>
      </w:r>
      <w:r>
        <w:rPr>
          <w:rStyle w:val="NormalTok"/>
        </w:rPr>
        <w:t xml:space="preserve">)</w:t>
      </w:r>
      <w:r>
        <w:br/>
      </w:r>
      <w:r>
        <w:br/>
      </w:r>
      <w:r>
        <w:rPr>
          <w:rStyle w:val="CommentTok"/>
        </w:rPr>
        <w:t xml:space="preserve"># species-specific biomass estimates </w:t>
      </w:r>
      <w:r>
        <w:br/>
      </w:r>
      <w:r>
        <w:rPr>
          <w:rStyle w:val="NormalTok"/>
        </w:rPr>
        <w:t xml:space="preserve">scbi_quercus</w:t>
      </w:r>
      <w:r>
        <w:rPr>
          <w:rStyle w:val="SpecialCharTok"/>
        </w:rPr>
        <w:t xml:space="preserve">$</w:t>
      </w:r>
      <w:r>
        <w:rPr>
          <w:rStyle w:val="NormalTok"/>
        </w:rPr>
        <w:t xml:space="preserve">agb_species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br/>
      </w:r>
      <w:r>
        <w:br/>
      </w:r>
      <w:r>
        <w:rPr>
          <w:rStyle w:val="CommentTok"/>
        </w:rPr>
        <w:t xml:space="preserve"># genus-specific biomass estimates</w:t>
      </w:r>
      <w:r>
        <w:br/>
      </w:r>
      <w:r>
        <w:rPr>
          <w:rStyle w:val="NormalTok"/>
        </w:rPr>
        <w:t xml:space="preserve">scbi_quercus</w:t>
      </w:r>
      <w:r>
        <w:rPr>
          <w:rStyle w:val="SpecialCharTok"/>
        </w:rPr>
        <w:t xml:space="preserve">$</w:t>
      </w:r>
      <w:r>
        <w:rPr>
          <w:rStyle w:val="NormalTok"/>
        </w:rPr>
        <w:t xml:space="preserve">agb_genus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eq_region_genus_dbh_sample</w:t>
      </w:r>
      <w:r>
        <w:br/>
      </w:r>
      <w:r>
        <w:rPr>
          <w:rStyle w:val="NormalTok"/>
        </w:rPr>
        <w:t xml:space="preserve">  )</w:t>
      </w:r>
    </w:p>
    <w:p>
      <w:pPr>
        <w:pStyle w:val="FirstParagraph"/>
      </w:pPr>
      <w:r>
        <w:t xml:space="preserve">The following 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2017b)</w:t>
      </w:r>
      <w:r>
        <w:t xml:space="preserve"> </w:t>
      </w:r>
      <w:r>
        <w:t xml:space="preserve">require some additional wrangling, specifically to extract values from the Global Wood Density database</w:t>
      </w:r>
      <w:r>
        <w:t xml:space="preserve"> </w:t>
      </w:r>
      <w:r>
        <w:t xml:space="preserve">(Vieilledent et al., 2018)</w:t>
      </w:r>
      <w:r>
        <w:t xml:space="preserve"> </w:t>
      </w:r>
      <w:r>
        <w:t xml:space="preserve">and convert units</w:t>
      </w:r>
      <w:r>
        <w:t xml:space="preserve"> </w:t>
      </w:r>
      <w:r>
        <w:t xml:space="preserve">(Réjou-Méchain, Tanguy, Piponiot, Chave, &amp; Hérault, 2017)</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1" name="Picture"/>
                  <a:graphic>
                    <a:graphicData uri="http://schemas.openxmlformats.org/drawingml/2006/picture">
                      <pic:pic>
                        <pic:nvPicPr>
                          <pic:cNvPr descr="/Applications/quarto/share/formats/docx/tip.png" id="6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Unit Conversions</w:t>
            </w:r>
          </w:p>
        </w:tc>
      </w:tr>
      <w:tr>
        <w:trPr>
          <w:cantSplit/>
        </w:trPr>
        <w:tc>
          <w:tcPr>
            <w:tcMar>
              <w:top w:w="108" w:type="dxa"/>
              <w:bottom w:w="108" w:type="dxa"/>
            </w:tcMar>
          </w:tcPr>
          <w:p>
            <w:pPr>
              <w:pStyle w:val="BodyText"/>
            </w:pPr>
            <w:pPr>
              <w:spacing w:before="16" w:after="16"/>
            </w:pPr>
            <w:r>
              <w:t xml:space="preserve">Always verify if equations require unit conversions or scaling limiters. For example, the most commonly used allometry equation from Chave et al (2014) requires conversion from milligrams to kilograms, as shown below (</w:t>
            </w:r>
            <w:r>
              <w:rPr>
                <w:rStyle w:val="VerbatimChar"/>
              </w:rPr>
              <w:t xml:space="preserve">* 1000</w:t>
            </w:r>
            <w:r>
              <w:t xml:space="preserve">).</w:t>
            </w:r>
          </w:p>
        </w:tc>
      </w:tr>
    </w:tbl>
    <w:p>
      <w:pPr>
        <w:pStyle w:val="SourceCode"/>
      </w:pPr>
      <w:r>
        <w:rPr>
          <w:rStyle w:val="CommentTok"/>
        </w:rPr>
        <w:t xml:space="preserve"># derive generic estimates using standard equations</w:t>
      </w:r>
      <w:r>
        <w:br/>
      </w:r>
      <w:r>
        <w:rPr>
          <w:rStyle w:val="NormalTok"/>
        </w:rPr>
        <w:t xml:space="preserve">wood_densities </w:t>
      </w:r>
      <w:r>
        <w:rPr>
          <w:rStyle w:val="OtherTok"/>
        </w:rPr>
        <w:t xml:space="preserve">&lt;-</w:t>
      </w:r>
      <w:r>
        <w:rPr>
          <w:rStyle w:val="NormalTok"/>
        </w:rPr>
        <w:t xml:space="preserve"> BIOMASS</w:t>
      </w:r>
      <w:r>
        <w:rPr>
          <w:rStyle w:val="SpecialCharTok"/>
        </w:rPr>
        <w:t xml:space="preserve">::</w:t>
      </w:r>
      <w:r>
        <w:rPr>
          <w:rStyle w:val="FunctionTok"/>
        </w:rPr>
        <w:t xml:space="preserve">getWoodDensity</w:t>
      </w:r>
      <w:r>
        <w:rPr>
          <w:rStyle w:val="NormalTok"/>
        </w:rPr>
        <w:t xml:space="preserve">(</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stand         =</w:t>
      </w:r>
      <w:r>
        <w:rPr>
          <w:rStyle w:val="NormalTok"/>
        </w:rPr>
        <w:t xml:space="preserve"> scbi_quercus</w:t>
      </w:r>
      <w:r>
        <w:rPr>
          <w:rStyle w:val="SpecialCharTok"/>
        </w:rPr>
        <w:t xml:space="preserve">$</w:t>
      </w:r>
      <w:r>
        <w:rPr>
          <w:rStyle w:val="NormalTok"/>
        </w:rPr>
        <w:t xml:space="preserve">Plot)</w:t>
      </w:r>
      <w:r>
        <w:br/>
      </w:r>
      <w:r>
        <w:rPr>
          <w:rStyle w:val="NormalTok"/>
        </w:rPr>
        <w:t xml:space="preserve">scbi_quercus</w:t>
      </w:r>
      <w:r>
        <w:rPr>
          <w:rStyle w:val="SpecialCharTok"/>
        </w:rPr>
        <w:t xml:space="preserve">$</w:t>
      </w:r>
      <w:r>
        <w:rPr>
          <w:rStyle w:val="NormalTok"/>
        </w:rPr>
        <w:t xml:space="preserve">WD </w:t>
      </w:r>
      <w:r>
        <w:rPr>
          <w:rStyle w:val="OtherTok"/>
        </w:rPr>
        <w:t xml:space="preserve">&lt;-</w:t>
      </w:r>
      <w:r>
        <w:rPr>
          <w:rStyle w:val="NormalTok"/>
        </w:rPr>
        <w:t xml:space="preserve"> wood_densities</w:t>
      </w:r>
      <w:r>
        <w:rPr>
          <w:rStyle w:val="SpecialCharTok"/>
        </w:rPr>
        <w:t xml:space="preserve">$</w:t>
      </w:r>
      <w:r>
        <w:rPr>
          <w:rStyle w:val="NormalTok"/>
        </w:rPr>
        <w:t xml:space="preserve">meanWD</w:t>
      </w:r>
      <w:r>
        <w:br/>
      </w:r>
      <w:r>
        <w:br/>
      </w:r>
      <w:r>
        <w:rPr>
          <w:rStyle w:val="CommentTok"/>
        </w:rPr>
        <w:t xml:space="preserve"># Chave et al 2014</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&lt;-</w:t>
      </w:r>
      <w:r>
        <w:rPr>
          <w:rStyle w:val="NormalTok"/>
        </w:rPr>
        <w:t xml:space="preserve"> BIOMASS</w:t>
      </w:r>
      <w:r>
        <w:rPr>
          <w:rStyle w:val="SpecialCharTok"/>
        </w:rPr>
        <w:t xml:space="preserve">::</w:t>
      </w:r>
      <w:r>
        <w:rPr>
          <w:rStyle w:val="FunctionTok"/>
        </w:rPr>
        <w:t xml:space="preserve">computeAGB</w:t>
      </w:r>
      <w:r>
        <w:rPr>
          <w:rStyle w:val="NormalTok"/>
        </w:rPr>
        <w:t xml:space="preserve">(</w:t>
      </w:r>
      <w:r>
        <w:br/>
      </w:r>
      <w:r>
        <w:rPr>
          <w:rStyle w:val="NormalTok"/>
        </w:rPr>
        <w:t xml:space="preserve">  </w:t>
      </w:r>
      <w:r>
        <w:rPr>
          <w:rStyle w:val="AttributeTok"/>
        </w:rPr>
        <w:t xml:space="preserve">D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WD        =</w:t>
      </w:r>
      <w:r>
        <w:rPr>
          <w:rStyle w:val="NormalTok"/>
        </w:rPr>
        <w:t xml:space="preserve"> scbi_quercus</w:t>
      </w:r>
      <w:r>
        <w:rPr>
          <w:rStyle w:val="SpecialCharTok"/>
        </w:rPr>
        <w:t xml:space="preserve">$</w:t>
      </w:r>
      <w:r>
        <w:rPr>
          <w:rStyle w:val="NormalTok"/>
        </w:rPr>
        <w:t xml:space="preserve">WD,</w:t>
      </w:r>
      <w:r>
        <w:br/>
      </w:r>
      <w:r>
        <w:rPr>
          <w:rStyle w:val="NormalTok"/>
        </w:rPr>
        <w:t xml:space="preserve">  </w:t>
      </w:r>
      <w:r>
        <w:rPr>
          <w:rStyle w:val="AttributeTok"/>
        </w:rPr>
        <w:t xml:space="preserve">coord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br/>
      </w:r>
      <w:r>
        <w:rPr>
          <w:rStyle w:val="CommentTok"/>
        </w:rPr>
        <w:t xml:space="preserve"># convert units</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w:t>
      </w:r>
      <w:r>
        <w:rPr>
          <w:rStyle w:val="NormalTok"/>
        </w:rPr>
        <w:t xml:space="preserve"> scbi_quercus</w:t>
      </w:r>
      <w:r>
        <w:rPr>
          <w:rStyle w:val="SpecialCharTok"/>
        </w:rPr>
        <w:t xml:space="preserve">$</w:t>
      </w:r>
      <w:r>
        <w:rPr>
          <w:rStyle w:val="NormalTok"/>
        </w:rPr>
        <w:t xml:space="preserve">agb_chave2014 </w:t>
      </w:r>
      <w:r>
        <w:rPr>
          <w:rStyle w:val="SpecialCharTok"/>
        </w:rPr>
        <w:t xml:space="preserve">*</w:t>
      </w:r>
      <w:r>
        <w:rPr>
          <w:rStyle w:val="NormalTok"/>
        </w:rPr>
        <w:t xml:space="preserve"> </w:t>
      </w:r>
      <w:r>
        <w:rPr>
          <w:rStyle w:val="DecValTok"/>
        </w:rPr>
        <w:t xml:space="preserve">1000</w:t>
      </w:r>
      <w:r>
        <w:br/>
      </w:r>
      <w:r>
        <w:br/>
      </w:r>
      <w:r>
        <w:rPr>
          <w:rStyle w:val="CommentTok"/>
        </w:rPr>
        <w:t xml:space="preserve"># Chave et al 2005 (MANUAL Fit)</w:t>
      </w:r>
      <w:r>
        <w:br/>
      </w:r>
      <w:r>
        <w:rPr>
          <w:rStyle w:val="NormalTok"/>
        </w:rPr>
        <w:t xml:space="preserve">scbi_quercus</w:t>
      </w:r>
      <w:r>
        <w:rPr>
          <w:rStyle w:val="SpecialCharTok"/>
        </w:rPr>
        <w:t xml:space="preserve">$</w:t>
      </w:r>
      <w:r>
        <w:rPr>
          <w:rStyle w:val="NormalTok"/>
        </w:rPr>
        <w:t xml:space="preserve">agb_chave2005 </w:t>
      </w:r>
      <w:r>
        <w:rPr>
          <w:rStyle w:val="OtherTok"/>
        </w:rPr>
        <w:t xml:space="preserve">&lt;-</w:t>
      </w:r>
      <w:r>
        <w:rPr>
          <w:rStyle w:val="NormalTok"/>
        </w:rPr>
        <w:t xml:space="preserve"> scbi_quercus</w:t>
      </w:r>
      <w:r>
        <w:rPr>
          <w:rStyle w:val="SpecialCharTok"/>
        </w:rPr>
        <w:t xml:space="preserve">$</w:t>
      </w:r>
      <w:r>
        <w:rPr>
          <w:rStyle w:val="NormalTok"/>
        </w:rPr>
        <w:t xml:space="preserve">WD </w:t>
      </w:r>
      <w:r>
        <w:rPr>
          <w:rStyle w:val="SpecialCharTok"/>
        </w:rPr>
        <w:t xml:space="preserve">*</w:t>
      </w:r>
      <w:r>
        <w:rPr>
          <w:rStyle w:val="NormalTok"/>
        </w:rPr>
        <w:t xml:space="preserve"> </w:t>
      </w:r>
      <w:r>
        <w:br/>
      </w:r>
      <w:r>
        <w:rPr>
          <w:rStyle w:val="NormalTok"/>
        </w:rPr>
        <w:t xml:space="preserve">  </w:t>
      </w:r>
      <w:r>
        <w:rPr>
          <w:rStyle w:val="FunctionTok"/>
        </w:rPr>
        <w:t xml:space="preserve">exp</w:t>
      </w:r>
      <w:r>
        <w:rPr>
          <w:rStyle w:val="NormalTok"/>
        </w:rPr>
        <w:t xml:space="preserve">(</w:t>
      </w:r>
      <w:r>
        <w:rPr>
          <w:rStyle w:val="SpecialCharTok"/>
        </w:rPr>
        <w:t xml:space="preserve">-</w:t>
      </w:r>
      <w:r>
        <w:rPr>
          <w:rStyle w:val="FloatTok"/>
        </w:rPr>
        <w:t xml:space="preserve">1.499</w:t>
      </w:r>
      <w:r>
        <w:rPr>
          <w:rStyle w:val="NormalTok"/>
        </w:rPr>
        <w:t xml:space="preserve"> </w:t>
      </w:r>
      <w:r>
        <w:rPr>
          <w:rStyle w:val="SpecialCharTok"/>
        </w:rPr>
        <w:t xml:space="preserve">+</w:t>
      </w:r>
      <w:r>
        <w:rPr>
          <w:rStyle w:val="NormalTok"/>
        </w:rPr>
        <w:t xml:space="preserve"> </w:t>
      </w:r>
      <w:r>
        <w:rPr>
          <w:rStyle w:val="FloatTok"/>
        </w:rPr>
        <w:t xml:space="preserve">2.148</w:t>
      </w:r>
      <w:r>
        <w:rPr>
          <w:rStyle w:val="SpecialChar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 </w:t>
      </w:r>
      <w:r>
        <w:rPr>
          <w:rStyle w:val="SpecialCharTok"/>
        </w:rPr>
        <w:t xml:space="preserve">+</w:t>
      </w:r>
      <w:r>
        <w:rPr>
          <w:rStyle w:val="NormalTok"/>
        </w:rPr>
        <w:t xml:space="preserve"> </w:t>
      </w:r>
      <w:r>
        <w:br/>
      </w:r>
      <w:r>
        <w:rPr>
          <w:rStyle w:val="NormalTok"/>
        </w:rPr>
        <w:t xml:space="preserve">      </w:t>
      </w:r>
      <w:r>
        <w:rPr>
          <w:rStyle w:val="FloatTok"/>
        </w:rPr>
        <w:t xml:space="preserve">0.207</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loatTok"/>
        </w:rPr>
        <w:t xml:space="preserve">0.0281</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3</w:t>
      </w:r>
      <w:r>
        <w:rPr>
          <w:rStyle w:val="NormalTok"/>
        </w:rPr>
        <w:t xml:space="preserve">)</w:t>
      </w:r>
      <w:r>
        <w:br/>
      </w:r>
      <w:r>
        <w:br/>
      </w:r>
      <w:r>
        <w:rPr>
          <w:rStyle w:val="CommentTok"/>
        </w:rPr>
        <w:t xml:space="preserve"># Brown et al 1997 (MANUAL Fit)</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&lt;-</w:t>
      </w:r>
      <w:r>
        <w:rPr>
          <w:rStyle w:val="NormalTok"/>
        </w:rPr>
        <w:t xml:space="preserve"> </w:t>
      </w:r>
      <w:r>
        <w:rPr>
          <w:rStyle w:val="FunctionTok"/>
        </w:rPr>
        <w:t xml:space="preserve">exp</w:t>
      </w:r>
      <w:r>
        <w:rPr>
          <w:rStyle w:val="NormalTok"/>
        </w:rPr>
        <w:t xml:space="preserve">(</w:t>
      </w:r>
      <w:r>
        <w:rPr>
          <w:rStyle w:val="FloatTok"/>
        </w:rPr>
        <w:t xml:space="preserve">2.134</w:t>
      </w:r>
      <w:r>
        <w:rPr>
          <w:rStyle w:val="NormalTok"/>
        </w:rPr>
        <w:t xml:space="preserve"> </w:t>
      </w:r>
      <w:r>
        <w:rPr>
          <w:rStyle w:val="SpecialCharTok"/>
        </w:rPr>
        <w:t xml:space="preserve">+</w:t>
      </w:r>
      <w:r>
        <w:rPr>
          <w:rStyle w:val="NormalTok"/>
        </w:rPr>
        <w:t xml:space="preserve"> </w:t>
      </w:r>
      <w:r>
        <w:rPr>
          <w:rStyle w:val="FloatTok"/>
        </w:rPr>
        <w:t xml:space="preserve">2.53</w:t>
      </w:r>
      <w:r>
        <w:rPr>
          <w:rStyle w:val="NormalTok"/>
        </w:rPr>
        <w:t xml:space="preserve"> </w:t>
      </w:r>
      <w:r>
        <w:rPr>
          <w:rStyle w:val="SpecialCharTok"/>
        </w:rPr>
        <w:t xml:space="preserve">*</w:t>
      </w:r>
      <w:r>
        <w:rPr>
          <w:rStyle w:val="NormalTok"/>
        </w:rPr>
        <w:t xml:space="preserve"> </w:t>
      </w:r>
      <w:r>
        <w:rPr>
          <w:rStyle w:val="FunctionTok"/>
        </w:rPr>
        <w:t xml:space="preserve">log</w:t>
      </w:r>
      <w:r>
        <w:rPr>
          <w:rStyle w:val="NormalTok"/>
        </w:rPr>
        <w:t xml:space="preserve">(scbi_quercus</w:t>
      </w:r>
      <w:r>
        <w:rPr>
          <w:rStyle w:val="SpecialCharTok"/>
        </w:rPr>
        <w:t xml:space="preserve">$</w:t>
      </w:r>
      <w:r>
        <w:rPr>
          <w:rStyle w:val="NormalTok"/>
        </w:rPr>
        <w:t xml:space="preserve">dbh))</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w:t>
      </w:r>
      <w:r>
        <w:rPr>
          <w:rStyle w:val="NormalTok"/>
        </w:rPr>
        <w:t xml:space="preserve"> scbi_quercus</w:t>
      </w:r>
      <w:r>
        <w:rPr>
          <w:rStyle w:val="SpecialCharTok"/>
        </w:rPr>
        <w:t xml:space="preserve">$</w:t>
      </w:r>
      <w:r>
        <w:rPr>
          <w:rStyle w:val="NormalTok"/>
        </w:rPr>
        <w:t xml:space="preserve">agb_brown1997 </w:t>
      </w:r>
      <w:r>
        <w:rPr>
          <w:rStyle w:val="SpecialCharTok"/>
        </w:rPr>
        <w:t xml:space="preserve">/</w:t>
      </w:r>
      <w:r>
        <w:rPr>
          <w:rStyle w:val="NormalTok"/>
        </w:rPr>
        <w:t xml:space="preserve"> </w:t>
      </w:r>
      <w:r>
        <w:rPr>
          <w:rStyle w:val="DecValTok"/>
        </w:rPr>
        <w:t xml:space="preserve">100</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(scbi_quercus) </w:t>
      </w:r>
      <w:r>
        <w:rPr>
          <w:rStyle w:val="SpecialCharTok"/>
        </w:rPr>
        <w:t xml:space="preserve">|&gt;</w:t>
      </w:r>
      <w:r>
        <w:br/>
      </w:r>
      <w:r>
        <w:rPr>
          <w:rStyle w:val="NormalTok"/>
        </w:rPr>
        <w:t xml:space="preserve">    flextable</w:t>
      </w:r>
      <w:r>
        <w:rPr>
          <w:rStyle w:val="SpecialCharTok"/>
        </w:rPr>
        <w:t xml:space="preserve">::</w:t>
      </w:r>
      <w:r>
        <w:rPr>
          <w:rStyle w:val="FunctionTok"/>
        </w:rPr>
        <w:t xml:space="preserve">autofit</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10"/>
        <w:gridCol w:w="1107"/>
        <w:gridCol w:w="961"/>
        <w:gridCol w:w="1242"/>
        <w:gridCol w:w="1328"/>
        <w:gridCol w:w="1389"/>
        <w:gridCol w:w="1879"/>
        <w:gridCol w:w="1879"/>
        <w:gridCol w:w="1084"/>
        <w:gridCol w:w="2001"/>
        <w:gridCol w:w="1977"/>
        <w:gridCol w:w="2001"/>
      </w:tblGrid>
      <w:tr>
        <w:trPr>
          <w:trHeight w:val="61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treeID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stemID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WD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agb_chave2014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agb_chave2005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agb_brown1997</w:t>
            </w:r>
          </w:p>
        </w:tc>
      </w:tr>
      <w:tr>
        <w:trPr>
          <w:trHeight w:val="61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41.7637958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34.6344546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7.28909988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29.9737527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20.71693889</w:t>
            </w:r>
          </w:p>
        </w:tc>
      </w:tr>
      <w:tr>
        <w:trPr>
          <w:trHeight w:val="61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1,290.4913814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1,287.8799035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369.67536146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1,763.7413271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1,062.32043295</w:t>
            </w:r>
          </w:p>
        </w:tc>
      </w:tr>
      <w:tr>
        <w:trPr>
          <w:trHeight w:val="61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615.5371694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590.2328264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161.46721089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748.5947279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454.24357825</w:t>
            </w:r>
          </w:p>
        </w:tc>
      </w:tr>
      <w:tr>
        <w:trPr>
          <w:trHeight w:val="61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1,478.8739694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1,486.7745358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430.07341800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2,060.0375737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1,242.13345169</w:t>
            </w:r>
          </w:p>
        </w:tc>
      </w:tr>
      <w:tr>
        <w:trPr>
          <w:trHeight w:val="61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0.4437772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0.2879769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0.02849730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0.1799659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0.11253976</w:t>
            </w:r>
          </w:p>
        </w:tc>
      </w:tr>
      <w:tr>
        <w:trPr>
          <w:trHeight w:val="61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35.7428951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29.3933603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6.06737169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24.8619475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17.32740278</w:t>
            </w:r>
          </w:p>
        </w:tc>
      </w:tr>
      <w:tr>
        <w:trPr>
          <w:trHeight w:val="61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4,321.0815102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4,602.9666929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1,397.59542709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6,762.9023338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4,251.86147125</w:t>
            </w:r>
          </w:p>
        </w:tc>
      </w:tr>
      <w:tr>
        <w:trPr>
          <w:trHeight w:val="61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1.1869883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0.8122677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0.09783959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0.4970427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0.34807328</w:t>
            </w:r>
          </w:p>
        </w:tc>
      </w:tr>
      <w:tr>
        <w:trPr>
          <w:trHeight w:val="61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3,656.0028342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3,859.5305575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1,164.71639683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5,643.1934452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3,509.75409893</w:t>
            </w:r>
          </w:p>
        </w:tc>
      </w:tr>
      <w:tr>
        <w:trPr>
          <w:trHeight w:val="617"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460.0281377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434.2381530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116.23508795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531.5668681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325.19741123</w:t>
            </w:r>
          </w:p>
        </w:tc>
      </w:tr>
      <w:tr>
        <w:trPr>
          <w:trHeight w:val="617"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256.2896125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234.4031792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59.76904328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265.4142731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166.18262526</w:t>
            </w:r>
          </w:p>
        </w:tc>
      </w:tr>
      <w:tr>
        <w:trPr>
          <w:trHeight w:val="61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41.2424636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34.1789382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7.18211884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29.5246386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20.42042603</w:t>
            </w:r>
          </w:p>
        </w:tc>
      </w:tr>
      <w:tr>
        <w:trPr>
          <w:trHeight w:val="61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216.1527538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195.8849828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49.18605136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216.5281391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136.67671331</w:t>
            </w:r>
          </w:p>
        </w:tc>
      </w:tr>
      <w:tr>
        <w:trPr>
          <w:trHeight w:val="617"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0.8700448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0.5854821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0.06641044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0.3579301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0.24369616</w:t>
            </w:r>
          </w:p>
        </w:tc>
      </w:tr>
      <w:tr>
        <w:trPr>
          <w:trHeight w:val="617"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1,373.4642682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1,373.3608400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408.00003593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1,955.3844042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1,139.31864776</w:t>
            </w:r>
          </w:p>
        </w:tc>
      </w:tr>
      <w:tr>
        <w:trPr>
          <w:trHeight w:val="617"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807.5290502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786.4119199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199.94839362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930.5024048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620.85681481</w:t>
            </w:r>
          </w:p>
        </w:tc>
      </w:tr>
      <w:tr>
        <w:trPr>
          <w:trHeight w:val="617"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476.4422695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451.0228853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110.41164268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501.7925319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338.90772523</w:t>
            </w:r>
          </w:p>
        </w:tc>
      </w:tr>
      <w:tr>
        <w:trPr>
          <w:trHeight w:val="617"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2,384.4112362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2,461.0519474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665.23436471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3,191.5742054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2,150.28497856</w:t>
            </w:r>
          </w:p>
        </w:tc>
      </w:tr>
      <w:tr>
        <w:trPr>
          <w:trHeight w:val="617"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715.0795197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691.8486167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174.45804487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807.7462398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540.01726667</w:t>
            </w:r>
          </w:p>
        </w:tc>
      </w:tr>
      <w:tr>
        <w:trPr>
          <w:trHeight w:val="617"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170.1313989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152.3911925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34.12476597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147.2521410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103.98302468</w:t>
            </w:r>
          </w:p>
        </w:tc>
      </w:tr>
      <w:tr>
        <w:trPr>
          <w:trHeight w:val="617"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26.3798528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21.3787654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3.87114822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15.6636024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12.25120227</w:t>
            </w:r>
          </w:p>
        </w:tc>
      </w:tr>
      <w:tr>
        <w:trPr>
          <w:trHeight w:val="617"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4.4498892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3.2776221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0.45567375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1.9450578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1.58991841</w:t>
            </w:r>
          </w:p>
        </w:tc>
      </w:tr>
      <w:tr>
        <w:trPr>
          <w:trHeight w:val="617"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1,056.9294420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1,044.2728542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270.14158890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1,270.1903091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845.47598474</w:t>
            </w:r>
          </w:p>
        </w:tc>
      </w:tr>
      <w:tr>
        <w:trPr>
          <w:trHeight w:val="617"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1,766.6172691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1,794.2757411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477.90912983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2,280.9877313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1,524.29234100</w:t>
            </w:r>
          </w:p>
        </w:tc>
      </w:tr>
      <w:tr>
        <w:trPr>
          <w:trHeight w:val="617"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2,166.0259005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2,224.1461809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598.47838912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2,867.4570591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1,925.89207151</w:t>
            </w:r>
          </w:p>
        </w:tc>
      </w:tr>
      <w:tr>
        <w:trPr>
          <w:trHeight w:val="617"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641.2312540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616.7790454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154.34390938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711.2124639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476.53310154</w:t>
            </w:r>
          </w:p>
        </w:tc>
      </w:tr>
      <w:tr>
        <w:trPr>
          <w:trHeight w:val="617"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0.3919584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0.2533948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0.02229260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0.1443867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0.09790577</w:t>
            </w:r>
          </w:p>
        </w:tc>
      </w:tr>
      <w:tr>
        <w:trPr>
          <w:trHeight w:val="617"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14.2631279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11.1837102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1.86096287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7.5384467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6.05025214</w:t>
            </w:r>
          </w:p>
        </w:tc>
      </w:tr>
      <w:tr>
        <w:trPr>
          <w:trHeight w:val="617"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400.1816203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375.2995279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90.62579821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408.3704247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277.43869296</w:t>
            </w:r>
          </w:p>
        </w:tc>
      </w:tr>
      <w:tr>
        <w:trPr>
          <w:trHeight w:val="617"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1,750.4667155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1,776.9958375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473.08038364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2,257.4804788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1,508.31475695</w:t>
            </w:r>
          </w:p>
        </w:tc>
      </w:tr>
      <w:tr>
        <w:trPr>
          <w:trHeight w:val="617"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1,879.4324090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1,915.2122960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511.74583227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2,445.6803675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1,636.49080317</w:t>
            </w:r>
          </w:p>
        </w:tc>
      </w:tr>
      <w:tr>
        <w:trPr>
          <w:trHeight w:val="617"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347.8876503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323.8130771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77.30652427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345.9194869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236.25885900</w:t>
            </w:r>
          </w:p>
        </w:tc>
      </w:tr>
      <w:tr>
        <w:trPr>
          <w:trHeight w:val="617"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1,487.5100601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1,496.9134623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395.04844833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1,877.5514630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1,251.35966700</w:t>
            </w:r>
          </w:p>
        </w:tc>
      </w:tr>
      <w:tr>
        <w:trPr>
          <w:trHeight w:val="617"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247.3597617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226.0642853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52.41058628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230.4819305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159.75555463</w:t>
            </w:r>
          </w:p>
        </w:tc>
      </w:tr>
      <w:tr>
        <w:trPr>
          <w:trHeight w:val="617"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786.0488718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764.3861533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193.99724551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901.8064724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601.94627008</w:t>
            </w:r>
          </w:p>
        </w:tc>
      </w:tr>
      <w:tr>
        <w:trPr>
          <w:trHeight w:val="617"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2,229.8789323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2,293.2871922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617.94106423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2,962.0057034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1,991.17136355</w:t>
            </w:r>
          </w:p>
        </w:tc>
      </w:tr>
      <w:tr>
        <w:trPr>
          <w:trHeight w:val="617"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617.7416800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592.9957612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147.99679828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680.8237270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456.55939093</w:t>
            </w:r>
          </w:p>
        </w:tc>
      </w:tr>
      <w:tr>
        <w:trPr>
          <w:trHeight w:val="617"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580.5353679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555.4242351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137.99733622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633.0294522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425.15192548</w:t>
            </w:r>
          </w:p>
        </w:tc>
      </w:tr>
      <w:tr>
        <w:trPr>
          <w:trHeight w:val="617"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625.5183651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600.8643974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150.09528540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690.8666473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463.15989790</w:t>
            </w:r>
          </w:p>
        </w:tc>
      </w:tr>
      <w:tr>
        <w:trPr>
          <w:trHeight w:val="617"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1,723.1965011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1,747.8381802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464.93603183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2,217.8303142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1,481.38595772</w:t>
            </w:r>
          </w:p>
        </w:tc>
      </w:tr>
      <w:tr>
        <w:trPr>
          <w:trHeight w:val="617"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0.4168379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0.2703709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0.02409664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0.1534332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0.10506872</w:t>
            </w:r>
          </w:p>
        </w:tc>
      </w:tr>
      <w:tr>
        <w:trPr>
          <w:trHeight w:val="617"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188.2040310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169.4956107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38.32204684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166.2015346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116.75267326</w:t>
            </w:r>
          </w:p>
        </w:tc>
      </w:tr>
      <w:tr>
        <w:trPr>
          <w:trHeight w:val="617"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1,595.7024677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1,611.8547626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427.01499709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2,033.1946354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1,356.33440775</w:t>
            </w:r>
          </w:p>
        </w:tc>
      </w:tr>
      <w:tr>
        <w:trPr>
          <w:trHeight w:val="617"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7.6147833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5.7729030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0.87473536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3.6111657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2.94481692</w:t>
            </w:r>
          </w:p>
        </w:tc>
      </w:tr>
      <w:tr>
        <w:trPr>
          <w:trHeight w:val="617"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876.0796244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856.9104965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219.04815032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1,022.7284035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681.69558886</w:t>
            </w:r>
          </w:p>
        </w:tc>
      </w:tr>
      <w:tr>
        <w:trPr>
          <w:trHeight w:val="617"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251.5256581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230.0777621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53.42046148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235.1235863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162.84629534</w:t>
            </w:r>
          </w:p>
        </w:tc>
      </w:tr>
      <w:tr>
        <w:trPr>
          <w:trHeight w:val="617"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2,091.6262859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2,143.7233445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575.86234802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2,757.5403004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1,850.18804602</w:t>
            </w:r>
          </w:p>
        </w:tc>
      </w:tr>
      <w:tr>
        <w:trPr>
          <w:trHeight w:val="617"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222.1161359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201.8240515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46.33847538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202.6626664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141.19494298</w:t>
            </w:r>
          </w:p>
        </w:tc>
      </w:tr>
      <w:tr>
        <w:trPr>
          <w:trHeight w:val="617"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1,064.2799971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1,051.9267603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272.23782635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1,280.3611441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852.22575020</w:t>
            </w:r>
          </w:p>
        </w:tc>
      </w:tr>
      <w:tr>
        <w:trPr>
          <w:trHeight w:val="617"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37.8310265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31.2583034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5.92783459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24.1268820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18.52780521</w:t>
            </w:r>
          </w:p>
        </w:tc>
      </w:tr>
      <w:tr>
        <w:trPr>
          <w:trHeight w:val="617"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124.3720267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109.2846080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23.33392646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99.0210094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72.39828285</w:t>
            </w:r>
          </w:p>
        </w:tc>
      </w:tr>
      <w:tr>
        <w:trPr>
          <w:trHeight w:val="617"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1,022.9397332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1,005.2332291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255.26797929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1,197.0066207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811.11705223</w:t>
            </w:r>
          </w:p>
        </w:tc>
      </w:tr>
      <w:tr>
        <w:trPr>
          <w:trHeight w:val="617"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9.5099394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7.2902273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1.12427256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4.5933623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3.79675072</w:t>
            </w:r>
          </w:p>
        </w:tc>
      </w:tr>
      <w:tr>
        <w:trPr>
          <w:trHeight w:val="617"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2,800.2155110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2,902.8525462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777.41640924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3,730.0673948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2,573.78798878</w:t>
            </w:r>
          </w:p>
        </w:tc>
      </w:tr>
      <w:tr>
        <w:trPr>
          <w:trHeight w:val="617"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2.3324680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1.6595002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0.20318978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0.9240671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0.75774676</w:t>
            </w:r>
          </w:p>
        </w:tc>
      </w:tr>
      <w:tr>
        <w:trPr>
          <w:trHeight w:val="617"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357.2923365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332.0392166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78.14311997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349.5885982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242.80150157</w:t>
            </w:r>
          </w:p>
        </w:tc>
      </w:tr>
      <w:tr>
        <w:trPr>
          <w:trHeight w:val="617"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2,516.2600962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2,593.7251264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691.34613971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3,314.0550756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2,276.80465795</w:t>
            </w:r>
          </w:p>
        </w:tc>
      </w:tr>
      <w:tr>
        <w:trPr>
          <w:trHeight w:val="617"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5,982.8500337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6,457.2112247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1,777.37126337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8,469.3561623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6,146.83007285</w:t>
            </w:r>
          </w:p>
        </w:tc>
      </w:tr>
      <w:tr>
        <w:trPr>
          <w:trHeight w:val="617"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17.3523140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13.7336417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2.31119112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9.3298900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7.56659907</w:t>
            </w:r>
          </w:p>
        </w:tc>
      </w:tr>
      <w:tr>
        <w:trPr>
          <w:trHeight w:val="617"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55.9887078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47.1558874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9.22389498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37.8950021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28.99109110</w:t>
            </w:r>
          </w:p>
        </w:tc>
      </w:tr>
      <w:tr>
        <w:trPr>
          <w:trHeight w:val="617"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1,089.6953435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1,074.4330615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273.90764662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1,287.3055373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872.09861504</w:t>
            </w:r>
          </w:p>
        </w:tc>
      </w:tr>
      <w:tr>
        <w:trPr>
          <w:trHeight w:val="617"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178.5575597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159.9381204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35.39142453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152.8518749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109.60243314</w:t>
            </w:r>
          </w:p>
        </w:tc>
      </w:tr>
      <w:tr>
        <w:trPr>
          <w:trHeight w:val="617"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72.5157421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61.9200115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12.47711209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51.7345785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39.00074350</w:t>
            </w:r>
          </w:p>
        </w:tc>
      </w:tr>
      <w:tr>
        <w:trPr>
          <w:trHeight w:val="617"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1,928.0952178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1,959.5606600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515.70304472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2,462.1753315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1,677.79507251</w:t>
            </w:r>
          </w:p>
        </w:tc>
      </w:tr>
      <w:tr>
        <w:trPr>
          <w:trHeight w:val="617"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1,110.3616032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1,095.9023318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279.70107400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1,315.3901411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891.09031354</w:t>
            </w:r>
          </w:p>
        </w:tc>
      </w:tr>
      <w:tr>
        <w:trPr>
          <w:trHeight w:val="617"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1,982.9908592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2,018.3579262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531.92428266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2,540.9789427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1,732.68440736</w:t>
            </w:r>
          </w:p>
        </w:tc>
      </w:tr>
      <w:tr>
        <w:trPr>
          <w:trHeight w:val="617"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51.3068293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43.0127640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8.32711933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34.1164666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26.22868617</w:t>
            </w:r>
          </w:p>
        </w:tc>
      </w:tr>
      <w:tr>
        <w:trPr>
          <w:trHeight w:val="617"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0.3754286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0.2424244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0.02079709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0.1361149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0.09329937</w:t>
            </w:r>
          </w:p>
        </w:tc>
      </w:tr>
      <w:tr>
        <w:trPr>
          <w:trHeight w:val="617"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1,181.4363039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1,169.8984836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299.70417376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1,412.4159200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956.79728404</w:t>
            </w:r>
          </w:p>
        </w:tc>
      </w:tr>
      <w:tr>
        <w:trPr>
          <w:trHeight w:val="617"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2.3109000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1.6433444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0.20088003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0.9146106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0.74971772</w:t>
            </w:r>
          </w:p>
        </w:tc>
      </w:tr>
      <w:tr>
        <w:trPr>
          <w:trHeight w:val="617"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87.2783294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75.2622525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15.47986003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64.6640393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48.23371373</w:t>
            </w:r>
          </w:p>
        </w:tc>
      </w:tr>
      <w:tr>
        <w:trPr>
          <w:trHeight w:val="617"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70.1305321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59.7770919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11.99996949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49.6929365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37.53334068</w:t>
            </w:r>
          </w:p>
        </w:tc>
      </w:tr>
      <w:tr>
        <w:trPr>
          <w:trHeight w:val="617"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449.3891747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422.7421958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101.33350564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458.5174382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315.83417415</w:t>
            </w:r>
          </w:p>
        </w:tc>
      </w:tr>
      <w:tr>
        <w:trPr>
          <w:trHeight w:val="617"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6.2485265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4.6844437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0.67693012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2.8196238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2.34562232</w:t>
            </w:r>
          </w:p>
        </w:tc>
      </w:tr>
      <w:tr>
        <w:trPr>
          <w:trHeight w:val="617"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0.8055831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0.5417037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0.05433775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0.2945939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0.22392226</w:t>
            </w:r>
          </w:p>
        </w:tc>
      </w:tr>
      <w:tr>
        <w:trPr>
          <w:trHeight w:val="617"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310.3416778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286.2581018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66.58020151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295.7446428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206.58251378</w:t>
            </w:r>
          </w:p>
        </w:tc>
      </w:tr>
      <w:tr>
        <w:trPr>
          <w:trHeight w:val="617"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16.5409796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13.0944079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2.18970505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8.8423679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7.18391557</w:t>
            </w:r>
          </w:p>
        </w:tc>
      </w:tr>
      <w:tr>
        <w:trPr>
          <w:trHeight w:val="617"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1,813.7548532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1,845.8072228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484.36445811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2,309.8804079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1,572.02086480</w:t>
            </w:r>
          </w:p>
        </w:tc>
      </w:tr>
      <w:tr>
        <w:trPr>
          <w:trHeight w:val="617"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605.4843397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581.0757119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142.48091704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653.9536822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446.57525689</w:t>
            </w:r>
          </w:p>
        </w:tc>
      </w:tr>
      <w:tr>
        <w:trPr>
          <w:trHeight w:val="617"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85.2885641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73.7063466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15.12706577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63.1381551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47.14895719</w:t>
            </w:r>
          </w:p>
        </w:tc>
      </w:tr>
      <w:tr>
        <w:trPr>
          <w:trHeight w:val="617"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3,153.0868571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3,305.1052960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889.75082893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4,271.3028221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2,964.43542637</w:t>
            </w:r>
          </w:p>
        </w:tc>
      </w:tr>
      <w:tr>
        <w:trPr>
          <w:trHeight w:val="617"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1,768.0826750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1,796.8758387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470.90307235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2,244.4460318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1,526.69766645</w:t>
            </w:r>
          </w:p>
        </w:tc>
      </w:tr>
      <w:tr>
        <w:trPr>
          <w:trHeight w:val="617" w:hRule="auto"/>
        </w:trPr>
        body83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3,111.0191339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3,258.6681381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876.76558732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4,208.8442021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2,919.11154588</w:t>
            </w:r>
          </w:p>
        </w:tc>
      </w:tr>
      <w:tr>
        <w:trPr>
          <w:trHeight w:val="617" w:hRule="auto"/>
        </w:trPr>
        body84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Quercus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velutina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Fagaceae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159.5534665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142.5822436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0.5600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31.22082197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134.1111885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96.71639363</w:t>
            </w:r>
          </w:p>
        </w:tc>
      </w:tr>
    </w:tbl>
    <w:p>
      <w:pPr>
        <w:pStyle w:val="FirstParagraph"/>
      </w:pPr>
      <w:r>
        <w:t xml:space="preserve">Table 1D: Aboveground biomass estimates derived from five allometry equations of varying scales</w:t>
      </w:r>
    </w:p>
    <w:bookmarkStart w:id="66" w:name="normality-testing"/>
    <w:p>
      <w:pPr>
        <w:pStyle w:val="Heading3"/>
      </w:pPr>
      <w:r>
        <w:t xml:space="preserve">Normality Testing</w:t>
      </w:r>
    </w:p>
    <w:p>
      <w:pPr>
        <w:pStyle w:val="FirstParagraph"/>
      </w:pPr>
      <w:r>
        <w:t xml:space="preserve">Non-normal distributions violate assumptions of parametric statistics, inflating uncertainty estimates. Identifying the true probability distribution enables appropriate transformations that reduce reported uncertainty—directly reducing carbon credit deductions.</w:t>
      </w:r>
    </w:p>
    <w:p>
      <w:pPr>
        <w:pStyle w:val="BodyText"/>
      </w:pPr>
      <w:r>
        <w:t xml:space="preserve">Accurate probability density functions (PDFs) are essential for uncertainty modeling. We assess whether DBH and AGB conform to normal distributions using multiple diagnostic tests:</w:t>
      </w:r>
    </w:p>
    <w:p>
      <w:pPr>
        <w:pStyle w:val="Compact"/>
        <w:numPr>
          <w:ilvl w:val="0"/>
          <w:numId w:val="1022"/>
        </w:numPr>
      </w:pPr>
      <w:r>
        <w:t xml:space="preserve">Skewness &amp; Kurtosis: Quantify asymmetry and tail behavior</w:t>
      </w:r>
    </w:p>
    <w:p>
      <w:pPr>
        <w:pStyle w:val="Compact"/>
        <w:numPr>
          <w:ilvl w:val="0"/>
          <w:numId w:val="1022"/>
        </w:numPr>
      </w:pPr>
      <w:r>
        <w:t xml:space="preserve">Shapiro-Wilk test: Formal normality test (p &lt; 0.05 rejects normality)</w:t>
      </w:r>
    </w:p>
    <w:p>
      <w:pPr>
        <w:pStyle w:val="Compact"/>
        <w:numPr>
          <w:ilvl w:val="0"/>
          <w:numId w:val="1022"/>
        </w:numPr>
      </w:pPr>
      <w:r>
        <w:t xml:space="preserve">Wilcoxon test: Non-parametric alternative for median testing</w:t>
      </w:r>
    </w:p>
    <w:p>
      <w:pPr>
        <w:pStyle w:val="FirstParagraph"/>
      </w:pPr>
      <w:r>
        <w:t xml:space="preserve">Both variables show non-normal distribution with a significant right-skew, violating parametric assumptions and justifying log-transformation in subsequent modeling. Technically, this kind of skew often represents a dataset of many small trees and few large dominants. Statistically, this high positive skewness is confirmed by Shapiro-Wilk test results (p &lt; 0.001) indicating a distribution likely to inflate uncertainty estimates if left untreated.</w:t>
      </w:r>
    </w:p>
    <w:p>
      <w:pPr>
        <w:pStyle w:val="SourceCode"/>
      </w:pPr>
      <w:r>
        <w:rPr>
          <w:rStyle w:val="CommentTok"/>
        </w:rPr>
        <w:t xml:space="preserve"># Calculate skewness and kurtosis for DBH</w:t>
      </w:r>
      <w:r>
        <w:br/>
      </w:r>
      <w:r>
        <w:rPr>
          <w:rStyle w:val="NormalTok"/>
        </w:rPr>
        <w:t xml:space="preserve">dbh_skew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dbh)</w:t>
      </w:r>
      <w:r>
        <w:br/>
      </w:r>
      <w:r>
        <w:rPr>
          <w:rStyle w:val="NormalTok"/>
        </w:rPr>
        <w:t xml:space="preserve">dbh_kurt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dbh)</w:t>
      </w:r>
      <w:r>
        <w:br/>
      </w:r>
      <w:r>
        <w:rPr>
          <w:rStyle w:val="NormalTok"/>
        </w:rPr>
        <w:t xml:space="preserve">dbh_shapiro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dbh)</w:t>
      </w:r>
      <w:r>
        <w:br/>
      </w:r>
      <w:r>
        <w:rPr>
          <w:rStyle w:val="NormalTok"/>
        </w:rPr>
        <w:t xml:space="preserve">dbh_wilcox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dbh)</w:t>
      </w:r>
      <w:r>
        <w:br/>
      </w:r>
      <w:r>
        <w:br/>
      </w:r>
      <w:r>
        <w:rPr>
          <w:rStyle w:val="CommentTok"/>
        </w:rPr>
        <w:t xml:space="preserve"># Calculate skewness and kurtosis for each AGB estimate</w:t>
      </w:r>
      <w:r>
        <w:br/>
      </w:r>
      <w:r>
        <w:rPr>
          <w:rStyle w:val="NormalTok"/>
        </w:rPr>
        <w:t xml:space="preserve">agb_species_skew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agb_species)</w:t>
      </w:r>
      <w:r>
        <w:br/>
      </w:r>
      <w:r>
        <w:br/>
      </w:r>
      <w:r>
        <w:rPr>
          <w:rStyle w:val="NormalTok"/>
        </w:rPr>
        <w:t xml:space="preserve">agb_genus_skew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    </w:t>
      </w:r>
      <w:r>
        <w:br/>
      </w:r>
      <w:r>
        <w:rPr>
          <w:rStyle w:val="NormalTok"/>
        </w:rPr>
        <w:t xml:space="preserve">agb_chave2014_skew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agb_chave2014)</w:t>
      </w:r>
      <w:r>
        <w:br/>
      </w:r>
      <w:r>
        <w:br/>
      </w:r>
      <w:r>
        <w:rPr>
          <w:rStyle w:val="NormalTok"/>
        </w:rPr>
        <w:t xml:space="preserve">agb_brown1997_skew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agb_brown1997)</w:t>
      </w:r>
      <w:r>
        <w:br/>
      </w:r>
      <w:r>
        <w:br/>
      </w:r>
      <w:r>
        <w:rPr>
          <w:rStyle w:val="NormalTok"/>
        </w:rPr>
        <w:t xml:space="preserve">agb_chave2005_skew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agb_chave2005_wilcox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2"/>
        <w:gridCol w:w="611"/>
        <w:gridCol w:w="1711"/>
        <w:gridCol w:w="1231"/>
        <w:gridCol w:w="1061"/>
        <w:gridCol w:w="1571"/>
        <w:gridCol w:w="2221"/>
      </w:tblGrid>
      <w:tr>
        <w:trPr>
          <w:trHeight w:val="58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Mean...SD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Skewness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Shapiro.Wilk.p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Decision</w:t>
            </w:r>
          </w:p>
        </w:tc>
      </w:tr>
      <w:tr>
        <w:trPr>
          <w:trHeight w:val="583"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27.8 ± 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Species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894.7 ± 1124.2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Genus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908.5 ± 1187.6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Chave2014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244.1 ± 333.1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Brown1997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776.5 ± 1085.9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583"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Chave2005 (kg)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1159.3 ± 1601.6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All AGB estimates exhibit significant departure from normality (p &lt; 0.001) with extreme right-skew (skewness &gt; 2) regardless of equation type, justifying log-transformation in subsequent analysis.</w:t>
            </w:r>
          </w:p>
        </w:tc>
      </w:tr>
    </w:tbl>
    <w:p>
      <w:pPr>
        <w:pStyle w:val="FirstParagraph"/>
      </w:pPr>
      <w:r>
        <w:drawing>
          <wp:inline>
            <wp:extent cx="5943600" cy="4754880"/>
            <wp:effectExtent b="0" l="0" r="0" t="0"/>
            <wp:docPr descr="" title="" id="64" name="Picture"/>
            <a:graphic>
              <a:graphicData uri="http://schemas.openxmlformats.org/drawingml/2006/picture">
                <pic:pic>
                  <pic:nvPicPr>
                    <pic:cNvPr descr="01-allometry/index_files/figure-docx/unnamed-chunk-22-1.png" id="65" name="Picture"/>
                    <pic:cNvPicPr>
                      <a:picLocks noChangeArrowheads="1" noChangeAspect="1"/>
                    </pic:cNvPicPr>
                  </pic:nvPicPr>
                  <pic:blipFill>
                    <a:blip r:embed="rId63"/>
                    <a:stretch>
                      <a:fillRect/>
                    </a:stretch>
                  </pic:blipFill>
                  <pic:spPr bwMode="auto">
                    <a:xfrm>
                      <a:off x="0" y="0"/>
                      <a:ext cx="5943600" cy="4754880"/>
                    </a:xfrm>
                    <a:prstGeom prst="rect">
                      <a:avLst/>
                    </a:prstGeom>
                    <a:noFill/>
                    <a:ln w="9525">
                      <a:noFill/>
                      <a:headEnd/>
                      <a:tailEnd/>
                    </a:ln>
                  </pic:spPr>
                </pic:pic>
              </a:graphicData>
            </a:graphic>
          </wp:inline>
        </w:drawing>
      </w:r>
    </w:p>
    <w:bookmarkEnd w:id="66"/>
    <w:bookmarkStart w:id="72" w:name="bivariate-testing"/>
    <w:p>
      <w:pPr>
        <w:pStyle w:val="Heading3"/>
      </w:pPr>
      <w:r>
        <w:t xml:space="preserve">Bivariate Testing</w:t>
      </w:r>
    </w:p>
    <w:p>
      <w:pPr>
        <w:pStyle w:val="FirstParagraph"/>
      </w:pPr>
      <w:r>
        <w:t xml:space="preserve">Heteroscedasticity violates ordinary least squares assumptions, producing unreliable standard errors and inflated uncertainty estimates. Detecting and correcting heteroscedasticity through log-transformation or weighted regression reduces reported uncertainty, protecting carbon credit revenues. Adding to the standard normality assessments above, the Breusch-Pagan test helps to identify which specific variable is driving the heteroscedasticity. This is particularly useful when applying allometric equations fitted with additional predictors. The Breusch-Pagan test achieves this by regressing squared residuals, where:</w:t>
      </w:r>
    </w:p>
    <w:p>
      <w:pPr>
        <w:pStyle w:val="Compact"/>
        <w:numPr>
          <w:ilvl w:val="0"/>
          <w:numId w:val="1023"/>
        </w:numPr>
      </w:pPr>
      <w:r>
        <w:t xml:space="preserve">Null hypothesis (H₀): Variance is constant or homoscedastic</w:t>
      </w:r>
    </w:p>
    <w:p>
      <w:pPr>
        <w:pStyle w:val="Compact"/>
        <w:numPr>
          <w:ilvl w:val="0"/>
          <w:numId w:val="1023"/>
        </w:numPr>
      </w:pPr>
      <w:r>
        <w:t xml:space="preserve">Alternative (H₁): Variance changes with predictor values and is heteroscedastic</w:t>
      </w:r>
    </w:p>
    <w:p>
      <w:pPr>
        <w:pStyle w:val="Compact"/>
        <w:numPr>
          <w:ilvl w:val="0"/>
          <w:numId w:val="1023"/>
        </w:numPr>
      </w:pPr>
      <w:r>
        <w:t xml:space="preserve">Decision rule: p &lt; 0.05 =&gt; Reject H₀, confirming heteroscedasticity</w:t>
      </w:r>
    </w:p>
    <w:p>
      <w:pPr>
        <w:pStyle w:val="SourceCode"/>
      </w:pPr>
      <w:r>
        <w:rPr>
          <w:rStyle w:val="CommentTok"/>
        </w:rPr>
        <w:t xml:space="preserve"># Derive results to test non-constant variance of selected predictor</w:t>
      </w:r>
      <w:r>
        <w:br/>
      </w:r>
      <w:r>
        <w:rPr>
          <w:rStyle w:val="NormalTok"/>
        </w:rPr>
        <w:t xml:space="preserve">dbh_agb_species_lm </w:t>
      </w:r>
      <w:r>
        <w:rPr>
          <w:rStyle w:val="OtherTok"/>
        </w:rPr>
        <w:t xml:space="preserve">&lt;-</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bp_test </w:t>
      </w:r>
      <w:r>
        <w:rPr>
          <w:rStyle w:val="OtherTok"/>
        </w:rPr>
        <w:t xml:space="preserve">&lt;-</w:t>
      </w:r>
      <w:r>
        <w:rPr>
          <w:rStyle w:val="NormalTok"/>
        </w:rPr>
        <w:t xml:space="preserve"> lmtest</w:t>
      </w:r>
      <w:r>
        <w:rPr>
          <w:rStyle w:val="SpecialCharTok"/>
        </w:rPr>
        <w:t xml:space="preserve">::</w:t>
      </w:r>
      <w:r>
        <w:rPr>
          <w:rStyle w:val="FunctionTok"/>
        </w:rPr>
        <w:t xml:space="preserve">bptest</w:t>
      </w:r>
      <w:r>
        <w:rPr>
          <w:rStyle w:val="NormalTok"/>
        </w:rPr>
        <w:t xml:space="preserve">(dbh_agb_species_lm)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"Breusch-Pagan Test Results:</w:t>
      </w:r>
      <w:r>
        <w:rPr>
          <w:rStyle w:val="SpecialCharTok"/>
        </w:rPr>
        <w:t xml:space="preserve">\n</w:t>
      </w:r>
      <w:r>
        <w:rPr>
          <w:rStyle w:val="StringTok"/>
        </w:rPr>
        <w:t xml:space="preserve">"</w:t>
      </w:r>
      <w:r>
        <w:rPr>
          <w:rStyle w:val="NormalTok"/>
        </w:rPr>
        <w:t xml:space="preserve">))</w:t>
      </w:r>
      <w:r>
        <w:br/>
      </w:r>
      <w:r>
        <w:rPr>
          <w:rStyle w:val="ConstantTok"/>
        </w:rPr>
        <w:t xml:space="preserve">NA</w:t>
      </w:r>
      <w:r>
        <w:rPr>
          <w:rStyle w:val="NormalTok"/>
        </w:rPr>
        <w:t xml:space="preserve"> Breusch</w:t>
      </w:r>
      <w:r>
        <w:rPr>
          <w:rStyle w:val="SpecialCharTok"/>
        </w:rPr>
        <w:t xml:space="preserve">-</w:t>
      </w:r>
      <w:r>
        <w:rPr>
          <w:rStyle w:val="NormalTok"/>
        </w:rPr>
        <w:t xml:space="preserve">Pagan Test Results</w:t>
      </w:r>
      <w:r>
        <w:rPr>
          <w:rStyle w:val="SpecialCharTok"/>
        </w:rPr>
        <w:t xml:space="preserv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"BP statistic: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statistic))</w:t>
      </w:r>
      <w:r>
        <w:br/>
      </w:r>
      <w:r>
        <w:rPr>
          <w:rStyle w:val="ConstantTok"/>
        </w:rPr>
        <w:t xml:space="preserve">NA</w:t>
      </w:r>
      <w:r>
        <w:rPr>
          <w:rStyle w:val="NormalTok"/>
        </w:rPr>
        <w:t xml:space="preserve"> BP statistic</w:t>
      </w:r>
      <w:r>
        <w:rPr>
          <w:rStyle w:val="SpecialCharTok"/>
        </w:rPr>
        <w:t xml:space="preserve">:</w:t>
      </w:r>
      <w:r>
        <w:rPr>
          <w:rStyle w:val="NormalTok"/>
        </w:rPr>
        <w:t xml:space="preserve"> </w:t>
      </w:r>
      <w:r>
        <w:rPr>
          <w:rStyle w:val="FloatTok"/>
        </w:rPr>
        <w:t xml:space="preserve">10.0051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"p-value: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p.value))</w:t>
      </w:r>
      <w:r>
        <w:br/>
      </w:r>
      <w:r>
        <w:rPr>
          <w:rStyle w:val="ConstantTok"/>
        </w:rPr>
        <w:t xml:space="preserve">NA</w:t>
      </w:r>
      <w:r>
        <w:rPr>
          <w:rStyle w:val="NormalTok"/>
        </w:rPr>
        <w:t xml:space="preserve"> p</w:t>
      </w:r>
      <w:r>
        <w:rPr>
          <w:rStyle w:val="SpecialCharTok"/>
        </w:rPr>
        <w:t xml:space="preserve">-</w:t>
      </w:r>
      <w:r>
        <w:rPr>
          <w:rStyle w:val="NormalTok"/>
        </w:rPr>
        <w:t xml:space="preserve">value</w:t>
      </w:r>
      <w:r>
        <w:rPr>
          <w:rStyle w:val="SpecialCharTok"/>
        </w:rPr>
        <w:t xml:space="preserve">:</w:t>
      </w:r>
      <w:r>
        <w:rPr>
          <w:rStyle w:val="NormalTok"/>
        </w:rPr>
        <w:t xml:space="preserve"> </w:t>
      </w:r>
      <w:r>
        <w:rPr>
          <w:rStyle w:val="FloatTok"/>
        </w:rPr>
        <w:t xml:space="preserve">0.0016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"Decision: %s</w:t>
      </w:r>
      <w:r>
        <w:rPr>
          <w:rStyle w:val="SpecialCharTok"/>
        </w:rPr>
        <w:t xml:space="preserve">\n</w:t>
      </w:r>
      <w:r>
        <w:rPr>
          <w:rStyle w:val="StringTok"/>
        </w:rPr>
        <w:t xml:space="preserve">"</w:t>
      </w:r>
      <w:r>
        <w:rPr>
          <w:rStyle w:val="NormalTok"/>
        </w:rPr>
        <w:t xml:space="preserve">, </w:t>
      </w:r>
      <w:r>
        <w:rPr>
          <w:rStyle w:val="FunctionTok"/>
        </w:rPr>
        <w:t xml:space="preserve">ifelse</w:t>
      </w:r>
      <w:r>
        <w:rPr>
          <w:rStyle w:val="NormalTok"/>
        </w:rPr>
        <w:t xml:space="preserve">(bp_test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StringTok"/>
        </w:rPr>
        <w:t xml:space="preserve">"Reject H₀ - Heteroscedasticity present"</w:t>
      </w:r>
      <w:r>
        <w:rPr>
          <w:rStyle w:val="NormalTok"/>
        </w:rPr>
        <w:t xml:space="preserve">, </w:t>
      </w:r>
      <w:r>
        <w:rPr>
          <w:rStyle w:val="StringTok"/>
        </w:rPr>
        <w:t xml:space="preserve">"Fail to reject H₀ - Homoscedasticity"</w:t>
      </w:r>
      <w:r>
        <w:rPr>
          <w:rStyle w:val="NormalTok"/>
        </w:rPr>
        <w:t xml:space="preserve">)))</w:t>
      </w:r>
      <w:r>
        <w:br/>
      </w:r>
      <w:r>
        <w:rPr>
          <w:rStyle w:val="ConstantTok"/>
        </w:rPr>
        <w:t xml:space="preserve">NA</w:t>
      </w:r>
      <w:r>
        <w:rPr>
          <w:rStyle w:val="NormalTok"/>
        </w:rPr>
        <w:t xml:space="preserve"> Decision</w:t>
      </w:r>
      <w:r>
        <w:rPr>
          <w:rStyle w:val="SpecialCharTok"/>
        </w:rPr>
        <w:t xml:space="preserve">:</w:t>
      </w:r>
      <w:r>
        <w:rPr>
          <w:rStyle w:val="NormalTok"/>
        </w:rPr>
        <w:t xml:space="preserve"> Reject H₀ </w:t>
      </w:r>
      <w:r>
        <w:rPr>
          <w:rStyle w:val="SpecialCharTok"/>
        </w:rPr>
        <w:t xml:space="preserve">-</w:t>
      </w:r>
      <w:r>
        <w:rPr>
          <w:rStyle w:val="NormalTok"/>
        </w:rPr>
        <w:t xml:space="preserve"> Heteroscedasticity present</w:t>
      </w:r>
      <w:r>
        <w:br/>
      </w:r>
      <w:r>
        <w:br/>
      </w:r>
      <w:r>
        <w:rPr>
          <w:rStyle w:val="CommentTok"/>
        </w:rPr>
        <w:t xml:space="preserve"># Visualize</w:t>
      </w:r>
      <w:r>
        <w:br/>
      </w:r>
      <w:r>
        <w:rPr>
          <w:rStyle w:val="FunctionTok"/>
        </w:rPr>
        <w:t xml:space="preserve">plot</w:t>
      </w:r>
      <w:r>
        <w:rPr>
          <w:rStyle w:val="NormalTok"/>
        </w:rPr>
        <w:t xml:space="preserve">(scbi_quercus</w:t>
      </w:r>
      <w:r>
        <w:rPr>
          <w:rStyle w:val="SpecialCharTok"/>
        </w:rPr>
        <w:t xml:space="preserve">$</w:t>
      </w:r>
      <w:r>
        <w:rPr>
          <w:rStyle w:val="NormalTok"/>
        </w:rPr>
        <w:t xml:space="preserve">dbh, scbi_quercus</w:t>
      </w:r>
      <w:r>
        <w:rPr>
          <w:rStyle w:val="SpecialCharTok"/>
        </w:rPr>
        <w:t xml:space="preserve">$</w:t>
      </w:r>
      <w:r>
        <w:rPr>
          <w:rStyle w:val="NormalTok"/>
        </w:rPr>
        <w:t xml:space="preserve">agb_species,</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col =</w:t>
      </w:r>
      <w:r>
        <w:rPr>
          <w:rStyle w:val="NormalTok"/>
        </w:rPr>
        <w:t xml:space="preserve"> </w:t>
      </w:r>
      <w:r>
        <w:rPr>
          <w:rStyle w:val="StringTok"/>
        </w:rPr>
        <w:t xml:space="preserve">"steelblue"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"DBH (cm)"</w:t>
      </w:r>
      <w:r>
        <w:rPr>
          <w:rStyle w:val="NormalTok"/>
        </w:rPr>
        <w:t xml:space="preserve">, </w:t>
      </w:r>
      <w:r>
        <w:rPr>
          <w:rStyle w:val="AttributeTok"/>
        </w:rPr>
        <w:t xml:space="preserve">ylab =</w:t>
      </w:r>
      <w:r>
        <w:rPr>
          <w:rStyle w:val="NormalTok"/>
        </w:rPr>
        <w:t xml:space="preserve"> </w:t>
      </w:r>
      <w:r>
        <w:rPr>
          <w:rStyle w:val="StringTok"/>
        </w:rPr>
        <w:t xml:space="preserve">"AGB (kg)"</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"DBH-AGB Relationship: Heteroscedasticity Assessment"</w:t>
      </w:r>
      <w:r>
        <w:rPr>
          <w:rStyle w:val="NormalTok"/>
        </w:rPr>
        <w:t xml:space="preserve">)</w:t>
      </w:r>
      <w:r>
        <w:br/>
      </w:r>
      <w:r>
        <w:rPr>
          <w:rStyle w:val="FunctionTok"/>
        </w:rPr>
        <w:t xml:space="preserve">abline</w:t>
      </w:r>
      <w:r>
        <w:rPr>
          <w:rStyle w:val="NormalTok"/>
        </w:rPr>
        <w:t xml:space="preserve">(dbh_agb_species_lm,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w:t>
      </w:r>
      <w:r>
        <w:rPr>
          <w:rStyle w:val="AttributeTok"/>
        </w:rPr>
        <w:t xml:space="preserve">v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DecValTok"/>
        </w:rPr>
        <w:t xml:space="preserve">60</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legend</w:t>
      </w:r>
      <w:r>
        <w:rPr>
          <w:rStyle w:val="NormalTok"/>
        </w:rPr>
        <w:t xml:space="preserve">(</w:t>
      </w:r>
      <w:r>
        <w:rPr>
          <w:rStyle w:val="StringTok"/>
        </w:rPr>
        <w:t xml:space="preserve">"topleft"</w:t>
      </w:r>
      <w:r>
        <w:rPr>
          <w:rStyle w:val="NormalTok"/>
        </w:rPr>
        <w:t xml:space="preserve">,</w:t>
      </w:r>
      <w:r>
        <w:rPr>
          <w:rStyle w:val="AttributeTok"/>
        </w:rPr>
        <w:t xml:space="preserve">legend=</w:t>
      </w:r>
      <w:r>
        <w:rPr>
          <w:rStyle w:val="FunctionTok"/>
        </w:rPr>
        <w:t xml:space="preserve">c</w:t>
      </w:r>
      <w:r>
        <w:rPr>
          <w:rStyle w:val="NormalTok"/>
        </w:rPr>
        <w:t xml:space="preserve">(</w:t>
      </w:r>
      <w:r>
        <w:rPr>
          <w:rStyle w:val="StringTok"/>
        </w:rPr>
        <w:t xml:space="preserve">"Observed values"</w:t>
      </w:r>
      <w:r>
        <w:rPr>
          <w:rStyle w:val="NormalTok"/>
        </w:rPr>
        <w:t xml:space="preserve">, </w:t>
      </w:r>
      <w:r>
        <w:rPr>
          <w:rStyle w:val="StringTok"/>
        </w:rPr>
        <w:t xml:space="preserve">"Linear fit"</w:t>
      </w:r>
      <w:r>
        <w:rPr>
          <w:rStyle w:val="NormalTok"/>
        </w:rPr>
        <w:t xml:space="preserve">, </w:t>
      </w:r>
      <w:r>
        <w:rPr>
          <w:rStyle w:val="StringTok"/>
        </w:rPr>
        <w:t xml:space="preserve">"Size class breaks"</w:t>
      </w:r>
      <w:r>
        <w:rPr>
          <w:rStyle w:val="NormalTok"/>
        </w:rPr>
        <w:t xml:space="preserve">), </w:t>
      </w:r>
      <w:r>
        <w:br/>
      </w:r>
      <w:r>
        <w:rPr>
          <w:rStyle w:val="NormalTok"/>
        </w:rPr>
        <w:t xml:space="preserve">    </w:t>
      </w:r>
      <w:r>
        <w:rPr>
          <w:rStyle w:val="AttributeTok"/>
        </w:rPr>
        <w:t xml:space="preserve">col=</w:t>
      </w:r>
      <w:r>
        <w:rPr>
          <w:rStyle w:val="FunctionTok"/>
        </w:rPr>
        <w:t xml:space="preserve">c</w:t>
      </w:r>
      <w:r>
        <w:rPr>
          <w:rStyle w:val="NormalTok"/>
        </w:rPr>
        <w:t xml:space="preserve">(</w:t>
      </w:r>
      <w:r>
        <w:rPr>
          <w:rStyle w:val="StringTok"/>
        </w:rPr>
        <w:t xml:space="preserve">"steelblue"</w:t>
      </w:r>
      <w:r>
        <w:rPr>
          <w:rStyle w:val="NormalTok"/>
        </w:rPr>
        <w:t xml:space="preserve">, </w:t>
      </w:r>
      <w:r>
        <w:rPr>
          <w:rStyle w:val="StringTok"/>
        </w:rPr>
        <w:t xml:space="preserve">"red"</w:t>
      </w:r>
      <w:r>
        <w:rPr>
          <w:rStyle w:val="NormalTok"/>
        </w:rPr>
        <w:t xml:space="preserve">, </w:t>
      </w:r>
      <w:r>
        <w:rPr>
          <w:rStyle w:val="StringTok"/>
        </w:rPr>
        <w:t xml:space="preserve">"gray"</w:t>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16</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DecValTok"/>
        </w:rPr>
        <w:t xml:space="preserve">70</w:t>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agb_species) </w:t>
      </w:r>
      <w:r>
        <w:rPr>
          <w:rStyle w:val="SpecialCharTok"/>
        </w:rPr>
        <w:t xml:space="preserve">*</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sprintf</w:t>
      </w:r>
      <w:r>
        <w:rPr>
          <w:rStyle w:val="NormalTok"/>
        </w:rPr>
        <w:t xml:space="preserve">(</w:t>
      </w:r>
      <w:r>
        <w:rPr>
          <w:rStyle w:val="StringTok"/>
        </w:rPr>
        <w:t xml:space="preserve">"BP test: p = %.4f</w:t>
      </w:r>
      <w:r>
        <w:rPr>
          <w:rStyle w:val="SpecialCharTok"/>
        </w:rPr>
        <w:t xml:space="preserve">\n</w:t>
      </w:r>
      <w:r>
        <w:rPr>
          <w:rStyle w:val="StringTok"/>
        </w:rPr>
        <w:t xml:space="preserve">Heteroscedasticity confirmed"</w:t>
      </w:r>
      <w:r>
        <w:rPr>
          <w:rStyle w:val="NormalTok"/>
        </w:rPr>
        <w:t xml:space="preserve">, bp_test</w:t>
      </w:r>
      <w:r>
        <w:rPr>
          <w:rStyle w:val="SpecialCharTok"/>
        </w:rPr>
        <w:t xml:space="preserve">$</w:t>
      </w:r>
      <w:r>
        <w:rPr>
          <w:rStyle w:val="NormalTok"/>
        </w:rPr>
        <w:t xml:space="preserve">p.value),</w:t>
      </w:r>
      <w:r>
        <w:br/>
      </w:r>
      <w:r>
        <w:rPr>
          <w:rStyle w:val="NormalTok"/>
        </w:rPr>
        <w:t xml:space="preserve">     </w:t>
      </w:r>
      <w:r>
        <w:rPr>
          <w:rStyle w:val="AttributeTok"/>
        </w:rPr>
        <w:t xml:space="preserve">adj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0.9</w:t>
      </w:r>
      <w:r>
        <w:rPr>
          <w:rStyle w:val="NormalTok"/>
        </w:rPr>
        <w:t xml:space="preserve">, </w:t>
      </w:r>
      <w:r>
        <w:rPr>
          <w:rStyle w:val="AttributeTok"/>
        </w:rPr>
        <w:t xml:space="preserve">font =</w:t>
      </w:r>
      <w:r>
        <w:rPr>
          <w:rStyle w:val="NormalTok"/>
        </w:rPr>
        <w:t xml:space="preserve"> </w:t>
      </w:r>
      <w:r>
        <w:rPr>
          <w:rStyle w:val="DecValTok"/>
        </w:rPr>
        <w:t xml:space="preserve">2</w:t>
      </w:r>
      <w:r>
        <w:rPr>
          <w:rStyle w:val="NormalTok"/>
        </w:rPr>
        <w:t xml:space="preserve">)</w:t>
      </w:r>
    </w:p>
    <w:p>
      <w:pPr>
        <w:pStyle w:val="FirstParagraph"/>
      </w:pPr>
      <w:r>
        <w:drawing>
          <wp:inline>
            <wp:extent cx="5943600" cy="4754880"/>
            <wp:effectExtent b="0" l="0" r="0" t="0"/>
            <wp:docPr descr="" title="" id="68" name="Picture"/>
            <a:graphic>
              <a:graphicData uri="http://schemas.openxmlformats.org/drawingml/2006/picture">
                <pic:pic>
                  <pic:nvPicPr>
                    <pic:cNvPr descr="01-allometry/index_files/figure-docx/unnamed-chunk-23-1.png" id="69" name="Picture"/>
                    <pic:cNvPicPr>
                      <a:picLocks noChangeArrowheads="1" noChangeAspect="1"/>
                    </pic:cNvPicPr>
                  </pic:nvPicPr>
                  <pic:blipFill>
                    <a:blip r:embed="rId67"/>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0" name="Picture"/>
                  <a:graphic>
                    <a:graphicData uri="http://schemas.openxmlformats.org/drawingml/2006/picture">
                      <pic:pic>
                        <pic:nvPicPr>
                          <pic:cNvPr descr="/Applications/quarto/share/formats/docx/important.png" id="71"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Uncertainty Effect</w:t>
            </w:r>
          </w:p>
        </w:tc>
      </w:tr>
      <w:tr>
        <w:trPr>
          <w:cantSplit/>
        </w:trPr>
        <w:tc>
          <w:tcPr>
            <w:tcMar>
              <w:top w:w="108" w:type="dxa"/>
              <w:bottom w:w="108" w:type="dxa"/>
            </w:tcMar>
          </w:tcPr>
          <w:p>
            <w:pPr>
              <w:pStyle w:val="BodyText"/>
            </w:pPr>
            <w:pPr>
              <w:spacing w:before="16"/>
            </w:pPr>
            <w:r>
              <w:t xml:space="preserve">Large trees exhibit greater prediction variance than small trees due to the power-law relationship (AGB ∝ DBH</w:t>
            </w:r>
            <w:r>
              <w:rPr>
                <w:vertAlign w:val="superscript"/>
              </w:rPr>
              <w:t xml:space="preserve">~2.5</w:t>
            </w:r>
            <w:r>
              <w:t xml:space="preserve">). Without correction, uncertainty estimates are biased upward, particularly for canopy dominants.</w:t>
            </w:r>
          </w:p>
          <w:p>
            <w:pPr>
              <w:pStyle w:val="BodyText"/>
            </w:pPr>
            <w:r>
              <w:rPr>
                <w:b/>
                <w:bCs/>
              </w:rPr>
              <w:t xml:space="preserve">Required corrections:</w:t>
            </w:r>
          </w:p>
          <w:p>
            <w:pPr>
              <w:pStyle w:val="Compact"/>
              <w:numPr>
                <w:ilvl w:val="0"/>
                <w:numId w:val="1024"/>
              </w:numPr>
            </w:pPr>
            <w:r>
              <w:t xml:space="preserve">Log-transformation of both variables</w:t>
            </w:r>
          </w:p>
          <w:p>
            <w:pPr>
              <w:pStyle w:val="Compact"/>
              <w:numPr>
                <w:ilvl w:val="0"/>
                <w:numId w:val="1024"/>
              </w:numPr>
            </w:pPr>
            <w:r>
              <w:t xml:space="preserve">Weighted regression for residual heteroscedasticity</w:t>
            </w:r>
          </w:p>
          <w:p>
            <w:pPr>
              <w:pStyle w:val="Compact"/>
              <w:numPr>
                <w:ilvl w:val="0"/>
                <w:numId w:val="1024"/>
              </w:numPr>
            </w:pPr>
            <w:r>
              <w:t xml:space="preserve">Robust standard errors to supplement transformation</w:t>
            </w:r>
          </w:p>
        </w:tc>
      </w:tr>
    </w:tbl>
    <w:bookmarkEnd w:id="72"/>
    <w:bookmarkEnd w:id="73"/>
    <w:bookmarkStart w:id="80" w:name="model-optimization"/>
    <w:p>
      <w:pPr>
        <w:pStyle w:val="Heading2"/>
      </w:pPr>
      <w:r>
        <w:t xml:space="preserve">1.3 Model Optimization</w:t>
      </w:r>
    </w:p>
    <w:bookmarkStart w:id="79" w:name="sec-log-rationale"/>
    <w:p>
      <w:pPr>
        <w:pStyle w:val="Heading3"/>
      </w:pPr>
      <w:r>
        <w:t xml:space="preserve">Log-Transformation</w:t>
      </w:r>
    </w:p>
    <w:p>
      <w:pPr>
        <w:pStyle w:val="FirstParagraph"/>
      </w:pPr>
      <w:r>
        <w:t xml:space="preserve">Linear regression on this untransformed allometric data produces 45-60% uncertainty. Log-transformation reduces RMSE a 51 percentage point uncertainty reduction. Allometric relationships tend to follow the power law:</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where β typically ranges from 2.3-2.7, meaning biomass scales with DBH raised to a power. Attempting to fit this with linear regression (</w:t>
      </w:r>
      <w:r>
        <w:rPr>
          <w:rStyle w:val="VerbatimChar"/>
        </w:rPr>
        <w:t xml:space="preserve">AGB = a + b * DBH</w:t>
      </w:r>
      <w:r>
        <w:t xml:space="preserve">) misrepresents the functional form thereby underestimating or overestimating specific tree cohorts. Critical to crediting, this forces exponential patterns into residual noise that inflates uncertainty downstream. Alternatively, we may apply logarithmic transformations to the equation or specific variables. This linearizes the power-law relationship so that:</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25"/>
        </w:numPr>
      </w:pPr>
      <w:r>
        <w:rPr>
          <w:rStyle w:val="VerbatimChar"/>
        </w:rPr>
        <w:t xml:space="preserve">β</w:t>
      </w:r>
      <w:r>
        <w:t xml:space="preserve"> </w:t>
      </w:r>
      <w:r>
        <w:t xml:space="preserve">becomes a slope coefficient</w:t>
      </w:r>
    </w:p>
    <w:p>
      <w:pPr>
        <w:pStyle w:val="Compact"/>
        <w:numPr>
          <w:ilvl w:val="0"/>
          <w:numId w:val="1025"/>
        </w:numPr>
      </w:pPr>
      <w:r>
        <w:t xml:space="preserve">Variance stabilizes across tree sizes</w:t>
      </w:r>
    </w:p>
    <w:p>
      <w:pPr>
        <w:pStyle w:val="Compact"/>
        <w:numPr>
          <w:ilvl w:val="0"/>
          <w:numId w:val="1025"/>
        </w:numPr>
      </w:pPr>
      <w:r>
        <w:t xml:space="preserve">Residuals are normalized enough to satisfy OLS assumptions that our predictions are dependent on</w:t>
      </w:r>
    </w:p>
    <w:p>
      <w:pPr>
        <w:pStyle w:val="FirstParagraph"/>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74" name="Picture"/>
                  <a:graphic>
                    <a:graphicData uri="http://schemas.openxmlformats.org/drawingml/2006/picture">
                      <pic:pic>
                        <pic:nvPicPr>
                          <pic:cNvPr descr="/Applications/quarto/share/formats/docx/important.png" id="7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Back-Transformation</w:t>
            </w:r>
          </w:p>
        </w:tc>
      </w:tr>
      <w:tr>
        <w:trPr>
          <w:cantSplit/>
        </w:trPr>
        <w:tc>
          <w:tcPr>
            <w:tcMar>
              <w:top w:w="108" w:type="dxa"/>
              <w:bottom w:w="108" w:type="dxa"/>
            </w:tcMar>
          </w:tcPr>
          <w:p>
            <w:pPr>
              <w:pStyle w:val="BodyText"/>
            </w:pPr>
            <w:pPr>
              <w:spacing w:before="16" w:after="16"/>
            </w:pPr>
            <w:r>
              <w:t xml:space="preserve">As demonstrated below, it is important to back-transform the log-scale of RMSE. This converts log-scale error to proportional error on its original scale, which enables direct comparison with linear model uncertainty while preserving variance structure stabilized by log-transformation.</w:t>
            </w:r>
          </w:p>
        </w:tc>
      </w:tr>
    </w:tbl>
    <w:p>
      <w:pPr>
        <w:pStyle w:val="SourceCode"/>
      </w:pPr>
      <w:r>
        <w:rPr>
          <w:rStyle w:val="CommentTok"/>
        </w:rPr>
        <w:t xml:space="preserve"># Derive performance metrics #</w:t>
      </w:r>
      <w:r>
        <w:br/>
      </w:r>
      <w:r>
        <w:rPr>
          <w:rStyle w:val="NormalTok"/>
        </w:rPr>
        <w:t xml:space="preserve">lin_species     </w:t>
      </w:r>
      <w:r>
        <w:rPr>
          <w:rStyle w:val="OtherTok"/>
        </w:rPr>
        <w:t xml:space="preserve">=</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lin_genus           </w:t>
      </w:r>
      <w:r>
        <w:rPr>
          <w:rStyle w:val="OtherTok"/>
        </w:rPr>
        <w:t xml:space="preserve">=</w:t>
      </w:r>
      <w:r>
        <w:rPr>
          <w:rStyle w:val="NormalTok"/>
        </w:rPr>
        <w:t xml:space="preserve"> </w:t>
      </w:r>
      <w:r>
        <w:rPr>
          <w:rStyle w:val="FunctionTok"/>
        </w:rPr>
        <w:t xml:space="preserve">lm</w:t>
      </w:r>
      <w:r>
        <w:rPr>
          <w:rStyle w:val="NormalTok"/>
        </w:rPr>
        <w:t xml:space="preserve">(agb_genus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lin_chave2014   </w:t>
      </w:r>
      <w:r>
        <w:rPr>
          <w:rStyle w:val="OtherTok"/>
        </w:rPr>
        <w:t xml:space="preserve">=</w:t>
      </w:r>
      <w:r>
        <w:rPr>
          <w:rStyle w:val="NormalTok"/>
        </w:rPr>
        <w:t xml:space="preserve"> </w:t>
      </w:r>
      <w:r>
        <w:rPr>
          <w:rStyle w:val="FunctionTok"/>
        </w:rPr>
        <w:t xml:space="preserve">lm</w:t>
      </w:r>
      <w:r>
        <w:rPr>
          <w:rStyle w:val="NormalTok"/>
        </w:rPr>
        <w:t xml:space="preserve">(agb_chave2014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lin_brown1997   </w:t>
      </w:r>
      <w:r>
        <w:rPr>
          <w:rStyle w:val="OtherTok"/>
        </w:rPr>
        <w:t xml:space="preserve">=</w:t>
      </w:r>
      <w:r>
        <w:rPr>
          <w:rStyle w:val="NormalTok"/>
        </w:rPr>
        <w:t xml:space="preserve"> </w:t>
      </w:r>
      <w:r>
        <w:rPr>
          <w:rStyle w:val="FunctionTok"/>
        </w:rPr>
        <w:t xml:space="preserve">lm</w:t>
      </w:r>
      <w:r>
        <w:rPr>
          <w:rStyle w:val="NormalTok"/>
        </w:rPr>
        <w:t xml:space="preserve">(agb_brown1997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lin_chave2005   </w:t>
      </w:r>
      <w:r>
        <w:rPr>
          <w:rStyle w:val="OtherTok"/>
        </w:rPr>
        <w:t xml:space="preserve">=</w:t>
      </w:r>
      <w:r>
        <w:rPr>
          <w:rStyle w:val="NormalTok"/>
        </w:rPr>
        <w:t xml:space="preserve"> </w:t>
      </w:r>
      <w:r>
        <w:rPr>
          <w:rStyle w:val="FunctionTok"/>
        </w:rPr>
        <w:t xml:space="preserve">lm</w:t>
      </w:r>
      <w:r>
        <w:rPr>
          <w:rStyle w:val="NormalTok"/>
        </w:rPr>
        <w:t xml:space="preserve">(agb_chave2005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log_species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log_genus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log_chave2014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log_brown1997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log_chave2005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br/>
      </w:r>
      <w:r>
        <w:br/>
      </w:r>
      <w:r>
        <w:rPr>
          <w:rStyle w:val="CommentTok"/>
        </w:rPr>
        <w:t xml:space="preserve"># Residuals: log models back-transformed **essential</w:t>
      </w:r>
      <w:r>
        <w:br/>
      </w:r>
      <w:r>
        <w:rPr>
          <w:rStyle w:val="NormalTok"/>
        </w:rPr>
        <w:t xml:space="preserve">lin_species_resid   </w:t>
      </w:r>
      <w:r>
        <w:rPr>
          <w:rStyle w:val="OtherTok"/>
        </w:rPr>
        <w:t xml:space="preserve">=</w:t>
      </w:r>
      <w:r>
        <w:rPr>
          <w:rStyle w:val="NormalTok"/>
        </w:rPr>
        <w:t xml:space="preserve"> </w:t>
      </w:r>
      <w:r>
        <w:rPr>
          <w:rStyle w:val="FunctionTok"/>
        </w:rPr>
        <w:t xml:space="preserve">predict</w:t>
      </w:r>
      <w:r>
        <w:rPr>
          <w:rStyle w:val="NormalTok"/>
        </w:rPr>
        <w:t xml:space="preserve">(lin_species,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lin_genus_resid         </w:t>
      </w:r>
      <w:r>
        <w:rPr>
          <w:rStyle w:val="OtherTok"/>
        </w:rPr>
        <w:t xml:space="preserve">=</w:t>
      </w:r>
      <w:r>
        <w:rPr>
          <w:rStyle w:val="NormalTok"/>
        </w:rPr>
        <w:t xml:space="preserve"> </w:t>
      </w:r>
      <w:r>
        <w:rPr>
          <w:rStyle w:val="FunctionTok"/>
        </w:rPr>
        <w:t xml:space="preserve">predict</w:t>
      </w:r>
      <w:r>
        <w:rPr>
          <w:rStyle w:val="NormalTok"/>
        </w:rPr>
        <w:t xml:space="preserve">(lin_genus,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lin_chave2014_resid </w:t>
      </w:r>
      <w:r>
        <w:rPr>
          <w:rStyle w:val="OtherTok"/>
        </w:rPr>
        <w:t xml:space="preserve">=</w:t>
      </w:r>
      <w:r>
        <w:rPr>
          <w:rStyle w:val="NormalTok"/>
        </w:rPr>
        <w:t xml:space="preserve"> </w:t>
      </w:r>
      <w:r>
        <w:rPr>
          <w:rStyle w:val="FunctionTok"/>
        </w:rPr>
        <w:t xml:space="preserve">predict</w:t>
      </w:r>
      <w:r>
        <w:rPr>
          <w:rStyle w:val="NormalTok"/>
        </w:rPr>
        <w:t xml:space="preserve">(lin_chave2014,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lin_brown1997_resid </w:t>
      </w:r>
      <w:r>
        <w:rPr>
          <w:rStyle w:val="OtherTok"/>
        </w:rPr>
        <w:t xml:space="preserve">=</w:t>
      </w:r>
      <w:r>
        <w:rPr>
          <w:rStyle w:val="NormalTok"/>
        </w:rPr>
        <w:t xml:space="preserve"> </w:t>
      </w:r>
      <w:r>
        <w:rPr>
          <w:rStyle w:val="FunctionTok"/>
        </w:rPr>
        <w:t xml:space="preserve">predict</w:t>
      </w:r>
      <w:r>
        <w:rPr>
          <w:rStyle w:val="NormalTok"/>
        </w:rPr>
        <w:t xml:space="preserve">(lin_brown1997,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lin_chave2005_resid </w:t>
      </w:r>
      <w:r>
        <w:rPr>
          <w:rStyle w:val="OtherTok"/>
        </w:rPr>
        <w:t xml:space="preserve">=</w:t>
      </w:r>
      <w:r>
        <w:rPr>
          <w:rStyle w:val="NormalTok"/>
        </w:rPr>
        <w:t xml:space="preserve"> </w:t>
      </w:r>
      <w:r>
        <w:rPr>
          <w:rStyle w:val="FunctionTok"/>
        </w:rPr>
        <w:t xml:space="preserve">predict</w:t>
      </w:r>
      <w:r>
        <w:rPr>
          <w:rStyle w:val="NormalTok"/>
        </w:rPr>
        <w:t xml:space="preserve">(lin_chave2005,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log_species_resid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(log_species, scbi_quercus))</w:t>
      </w:r>
      <w:r>
        <w:br/>
      </w:r>
      <w:r>
        <w:rPr>
          <w:rStyle w:val="NormalTok"/>
        </w:rPr>
        <w:t xml:space="preserve">log_genus_resid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(log_genus, scbi_quercus)) </w:t>
      </w:r>
      <w:r>
        <w:br/>
      </w:r>
      <w:r>
        <w:rPr>
          <w:rStyle w:val="NormalTok"/>
        </w:rPr>
        <w:t xml:space="preserve">log_chave2014_resid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(log_chave2014, scbi_quercus)) </w:t>
      </w:r>
      <w:r>
        <w:br/>
      </w:r>
      <w:r>
        <w:rPr>
          <w:rStyle w:val="NormalTok"/>
        </w:rPr>
        <w:t xml:space="preserve">log_brown1997_resid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(log_brown1997, scbi_quercus)) </w:t>
      </w:r>
      <w:r>
        <w:br/>
      </w:r>
      <w:r>
        <w:rPr>
          <w:rStyle w:val="NormalTok"/>
        </w:rPr>
        <w:t xml:space="preserve">log_chave2005_resid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(log_chave2005, scbi_quercus)) </w:t>
      </w:r>
      <w:r>
        <w:br/>
      </w:r>
      <w:r>
        <w:br/>
      </w:r>
      <w:r>
        <w:rPr>
          <w:rStyle w:val="NormalTok"/>
        </w:rPr>
        <w:t xml:space="preserve">lin_species_mae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lin_species_rmse_rel</w:t>
      </w:r>
      <w:r>
        <w:rPr>
          <w:rStyle w:val="OtherTok"/>
        </w:rPr>
        <w:t xml:space="preserve">=</w:t>
      </w:r>
      <w:r>
        <w:rPr>
          <w:rStyle w:val="NormalTok"/>
        </w:rPr>
        <w:t xml:space="preserve"> </w:t>
      </w:r>
      <w:r>
        <w:rPr>
          <w:rStyle w:val="FunctionTok"/>
        </w:rPr>
        <w:t xml:space="preserve">round</w:t>
      </w:r>
      <w:r>
        <w:rPr>
          <w:rStyle w:val="NormalTok"/>
        </w:rPr>
        <w:t xml:space="preserve">(lin_species_rmse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log_species_rmse_rel</w:t>
      </w:r>
      <w:r>
        <w:rPr>
          <w:rStyle w:val="OtherTok"/>
        </w:rPr>
        <w:t xml:space="preserve">=</w:t>
      </w:r>
      <w:r>
        <w:rPr>
          <w:rStyle w:val="NormalTok"/>
        </w:rPr>
        <w:t xml:space="preserve"> </w:t>
      </w:r>
      <w:r>
        <w:rPr>
          <w:rStyle w:val="FunctionTok"/>
        </w:rPr>
        <w:t xml:space="preserve">round</w:t>
      </w:r>
      <w:r>
        <w:rPr>
          <w:rStyle w:val="NormalTok"/>
        </w:rPr>
        <w:t xml:space="preserve">(log_species_rmse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CommentTok"/>
        </w:rPr>
        <w:t xml:space="preserve"># ******** CRITICAL back-transformation = log_species_rmse_rel</w:t>
      </w:r>
      <w:r>
        <w:br/>
      </w:r>
      <w:r>
        <w:br/>
      </w:r>
      <w:r>
        <w:rPr>
          <w:rStyle w:val="CommentTok"/>
        </w:rPr>
        <w:t xml:space="preserve"># Genus-level</w:t>
      </w:r>
      <w:r>
        <w:br/>
      </w:r>
      <w:r>
        <w:rPr>
          <w:rStyle w:val="NormalTok"/>
        </w:rPr>
        <w:t xml:space="preserve">lin_genus_mae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lin_genus_rmse_rel  </w:t>
      </w:r>
      <w:r>
        <w:rPr>
          <w:rStyle w:val="OtherTok"/>
        </w:rPr>
        <w:t xml:space="preserve">=</w:t>
      </w:r>
      <w:r>
        <w:rPr>
          <w:rStyle w:val="NormalTok"/>
        </w:rPr>
        <w:t xml:space="preserve"> </w:t>
      </w:r>
      <w:r>
        <w:rPr>
          <w:rStyle w:val="FunctionTok"/>
        </w:rPr>
        <w:t xml:space="preserve">round</w:t>
      </w:r>
      <w:r>
        <w:rPr>
          <w:rStyle w:val="NormalTok"/>
        </w:rPr>
        <w:t xml:space="preserve">(lin_genus_rmse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log_genus_mae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log_genus_rmse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log_genus_resid))</w:t>
      </w:r>
      <w:r>
        <w:br/>
      </w:r>
      <w:r>
        <w:rPr>
          <w:rStyle w:val="NormalTok"/>
        </w:rPr>
        <w:t xml:space="preserve">log_genus_rmse_rel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CommentTok"/>
        </w:rPr>
        <w:t xml:space="preserve"># ******** CRITICAL back-transformation = log_genus_rmse_rel ***********</w:t>
      </w:r>
      <w:r>
        <w:br/>
      </w:r>
      <w:r>
        <w:br/>
      </w:r>
      <w:r>
        <w:rPr>
          <w:rStyle w:val="CommentTok"/>
        </w:rPr>
        <w:t xml:space="preserve"># Chave 2014</w:t>
      </w:r>
      <w:r>
        <w:br/>
      </w:r>
      <w:r>
        <w:rPr>
          <w:rStyle w:val="NormalTok"/>
        </w:rPr>
        <w:t xml:space="preserve">lin_chave2014_mae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lin_chave2014_rmse_rel</w:t>
      </w:r>
      <w:r>
        <w:rPr>
          <w:rStyle w:val="OtherTok"/>
        </w:rPr>
        <w:t xml:space="preserve">=</w:t>
      </w:r>
      <w:r>
        <w:rPr>
          <w:rStyle w:val="NormalTok"/>
        </w:rPr>
        <w:t xml:space="preserve"> </w:t>
      </w:r>
      <w:r>
        <w:rPr>
          <w:rStyle w:val="FunctionTok"/>
        </w:rPr>
        <w:t xml:space="preserve">round</w:t>
      </w:r>
      <w:r>
        <w:rPr>
          <w:rStyle w:val="NormalTok"/>
        </w:rPr>
        <w:t xml:space="preserve">(lin_chave2014_rmse </w:t>
      </w:r>
      <w:r>
        <w:rPr>
          <w:rStyle w:val="SpecialCharTok"/>
        </w:rPr>
        <w:t xml:space="preserve">/</w:t>
      </w:r>
      <w:r>
        <w:rPr>
          <w:rStyle w:val="FunctionTok"/>
        </w:rPr>
        <w:t xml:space="preserve">mean</w:t>
      </w:r>
      <w:r>
        <w:rPr>
          <w:rStyle w:val="NormalTok"/>
        </w:rPr>
        <w:t xml:space="preserve">(scbi_quercus</w:t>
      </w:r>
      <w:r>
        <w:rPr>
          <w:rStyle w:val="SpecialCharTok"/>
        </w:rPr>
        <w:t xml:space="preserve">$</w:t>
      </w:r>
      <w:r>
        <w:rPr>
          <w:rStyle w:val="NormalTok"/>
        </w:rPr>
        <w:t xml:space="preserve">agb_chave2014,</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log_chave2014_rmse_rel</w:t>
      </w:r>
      <w:r>
        <w:rPr>
          <w:rStyle w:val="OtherTok"/>
        </w:rPr>
        <w:t xml:space="preserve">=</w:t>
      </w:r>
      <w:r>
        <w:rPr>
          <w:rStyle w:val="NormalTok"/>
        </w:rPr>
        <w:t xml:space="preserve"> </w:t>
      </w:r>
      <w:r>
        <w:rPr>
          <w:rStyle w:val="FunctionTok"/>
        </w:rPr>
        <w:t xml:space="preserve">round</w:t>
      </w:r>
      <w:r>
        <w:rPr>
          <w:rStyle w:val="NormalTok"/>
        </w:rPr>
        <w:t xml:space="preserve">(log_chave2014_rmse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agb_chave2014,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br/>
      </w:r>
      <w:r>
        <w:rPr>
          <w:rStyle w:val="CommentTok"/>
        </w:rPr>
        <w:t xml:space="preserve"># Brown 1997</w:t>
      </w:r>
      <w:r>
        <w:br/>
      </w:r>
      <w:r>
        <w:rPr>
          <w:rStyle w:val="NormalTok"/>
        </w:rPr>
        <w:t xml:space="preserve">lin_brown1997_mae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lin_brown1997_rmse_rel</w:t>
      </w:r>
      <w:r>
        <w:rPr>
          <w:rStyle w:val="OtherTok"/>
        </w:rPr>
        <w:t xml:space="preserve">=</w:t>
      </w:r>
      <w:r>
        <w:rPr>
          <w:rStyle w:val="NormalTok"/>
        </w:rPr>
        <w:t xml:space="preserve"> </w:t>
      </w:r>
      <w:r>
        <w:rPr>
          <w:rStyle w:val="FunctionTok"/>
        </w:rPr>
        <w:t xml:space="preserve">round</w:t>
      </w:r>
      <w:r>
        <w:rPr>
          <w:rStyle w:val="NormalTok"/>
        </w:rPr>
        <w:t xml:space="preserve">(lin_brown1997_rmse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log_brown1997_mae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log_brown1997_rmse_rel</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DecValTok"/>
        </w:rPr>
        <w:t xml:space="preserve">100</w:t>
      </w:r>
      <w:r>
        <w:rPr>
          <w:rStyle w:val="NormalTok"/>
        </w:rPr>
        <w:t xml:space="preserve">))</w:t>
      </w:r>
      <w:r>
        <w:br/>
      </w:r>
      <w:r>
        <w:br/>
      </w:r>
      <w:r>
        <w:rPr>
          <w:rStyle w:val="CommentTok"/>
        </w:rPr>
        <w:t xml:space="preserve"># Chave 2005</w:t>
      </w:r>
      <w:r>
        <w:br/>
      </w:r>
      <w:r>
        <w:rPr>
          <w:rStyle w:val="NormalTok"/>
        </w:rPr>
        <w:t xml:space="preserve">linear_chave2005_mae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linear_chave2005_rmse_rel </w:t>
      </w:r>
      <w:r>
        <w:rPr>
          <w:rStyle w:val="OtherTok"/>
        </w:rPr>
        <w:t xml:space="preserve">=</w:t>
      </w:r>
      <w:r>
        <w:rPr>
          <w:rStyle w:val="NormalTok"/>
        </w:rPr>
        <w:t xml:space="preserve"> (linear_chave2005_rmse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2</w:t>
      </w:r>
      <w:r>
        <w:rPr>
          <w:rStyle w:val="NormalTok"/>
        </w:rPr>
        <w:t xml:space="preserve">)</w:t>
      </w:r>
      <w:r>
        <w:br/>
      </w:r>
      <w:r>
        <w:rPr>
          <w:rStyle w:val="NormalTok"/>
        </w:rPr>
        <w:t xml:space="preserve">log_chave2005_mae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log_chave2005_rmse_rel      </w:t>
      </w:r>
      <w:r>
        <w:rPr>
          <w:rStyle w:val="OtherTok"/>
        </w:rPr>
        <w:t xml:space="preserve">=</w:t>
      </w:r>
      <w:r>
        <w:rPr>
          <w:rStyle w:val="NormalTok"/>
        </w:rPr>
        <w:t xml:space="preserve"> (log_chave2005_rmse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000"/>
        <w:gridCol w:w="1328"/>
        <w:gridCol w:w="1377"/>
        <w:gridCol w:w="1462"/>
        <w:gridCol w:w="1536"/>
        <w:gridCol w:w="1829"/>
        <w:gridCol w:w="1903"/>
        <w:gridCol w:w="1401"/>
      </w:tblGrid>
      <w:tr>
        <w:trPr>
          <w:trHeight w:val="62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Equation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MAE_Log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RMSE_Lin_rel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RMSE_Log_rel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Reduction</w:t>
            </w:r>
          </w:p>
        </w:tc>
      </w:tr>
      <w:tr>
        <w:trPr>
          <w:trHeight w:val="61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306.8919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1.3638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407.8615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3.0036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45.5869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0.3357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45.2469</w:t>
            </w:r>
          </w:p>
        </w:tc>
      </w:tr>
      <w:tr>
        <w:trPr>
          <w:trHeight w:val="57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461.6111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50.8083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50.8083</w:t>
            </w:r>
          </w:p>
        </w:tc>
      </w:tr>
      <w:tr>
        <w:trPr>
          <w:trHeight w:val="577"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102.7348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15.5252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138.5064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40.3143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56.7456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16.5166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40.2256</w:t>
            </w:r>
          </w:p>
        </w:tc>
      </w:tr>
      <w:tr>
        <w:trPr>
          <w:trHeight w:val="573"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345.8073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469.4678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4.70e-12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6.05e-13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60.4590</w:t>
            </w:r>
          </w:p>
        </w:tc>
      </w:tr>
      <w:tr>
        <w:trPr>
          <w:trHeight w:val="577"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102.7348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42.0631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469.4678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122.7474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58.0900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10.5881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47.5000</w:t>
            </w:r>
          </w:p>
        </w:tc>
      </w:tr>
    </w:tbl>
    <w:p>
      <w:pPr>
        <w:pStyle w:val="FirstParagraph"/>
      </w:pPr>
    </w:p>
    <w:p>
      <w:pPr>
        <w:pStyle w:val="BodyText"/>
      </w:pPr>
      <w:r>
        <w:t xml:space="preserve">Results shown in two previous tables provides the necessary justification for designing the cross-validation workflow in the next section, where we implement log-transformed models and quantify the uncertainty reduction according to different bias corrections and hyper-parameter tuning.</w:t>
      </w:r>
    </w:p>
    <w:bookmarkStart w:id="78" w:name="age-size-training-stratification"/>
    <w:p>
      <w:pPr>
        <w:pStyle w:val="Heading4"/>
      </w:pPr>
      <w:r>
        <w:t xml:space="preserve">Age-Size Training Stratification</w:t>
      </w:r>
    </w:p>
    <w:p>
      <w:pPr>
        <w:pStyle w:val="FirstParagraph"/>
      </w:pPr>
      <w:r>
        <w:t xml:space="preserve">Stratification by size class or age cohort involves a critical component in forest biomass modeling. This ensures proportional representation of diameter classes, which effectively prevents bias from the systematic under-sampling of large trees</w:t>
      </w:r>
      <w:r>
        <w:t xml:space="preserve"> </w:t>
      </w:r>
      <w:r>
        <w:t xml:space="preserve">(Duncanson et al., 2021, p. 100; Paul et al., 2017)</w:t>
      </w:r>
      <w:r>
        <w:t xml:space="preserv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 </w:t>
      </w:r>
      <w:r>
        <w:br/>
      </w:r>
      <w:r>
        <w:br/>
      </w:r>
      <w:r>
        <w:rPr>
          <w:rStyle w:val="NormalTok"/>
        </w:rPr>
        <w:t xml:space="preserve">age_class </w:t>
      </w:r>
      <w:r>
        <w:rPr>
          <w:rStyle w:val="OtherTok"/>
        </w:rPr>
        <w:t xml:space="preserve">=</w:t>
      </w:r>
      <w:r>
        <w:rPr>
          <w:rStyle w:val="NormalTok"/>
        </w:rPr>
        <w:t xml:space="preserve"> scbi_quercus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(dbh), </w:t>
      </w:r>
      <w:r>
        <w:rPr>
          <w:rStyle w:val="SpecialCharTok"/>
        </w:rPr>
        <w:t xml:space="preserve">!</w:t>
      </w:r>
      <w:r>
        <w:rPr>
          <w:rStyle w:val="FunctionTok"/>
        </w:rPr>
        <w:t xml:space="preserve">is.na</w:t>
      </w:r>
      <w:r>
        <w:rPr>
          <w:rStyle w:val="NormalTok"/>
        </w:rPr>
        <w:t xml:space="preserve">(agb_genus))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dbh_class =</w:t>
      </w:r>
      <w:r>
        <w:rPr>
          <w:rStyle w:val="NormalTok"/>
        </w:rPr>
        <w:t xml:space="preserve"> </w:t>
      </w:r>
      <w:r>
        <w:rPr>
          <w:rStyle w:val="FunctionTok"/>
        </w:rPr>
        <w:t xml:space="preserve">cut</w:t>
      </w:r>
      <w:r>
        <w:rPr>
          <w:rStyle w:val="NormalTok"/>
        </w:rPr>
        <w:t xml:space="preserve">(dbh,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"0-10"</w:t>
      </w:r>
      <w:r>
        <w:rPr>
          <w:rStyle w:val="NormalTok"/>
        </w:rPr>
        <w:t xml:space="preserve">, </w:t>
      </w:r>
      <w:r>
        <w:rPr>
          <w:rStyle w:val="StringTok"/>
        </w:rPr>
        <w:t xml:space="preserve">"10-20"</w:t>
      </w:r>
      <w:r>
        <w:rPr>
          <w:rStyle w:val="NormalTok"/>
        </w:rPr>
        <w:t xml:space="preserve">, </w:t>
      </w:r>
      <w:r>
        <w:rPr>
          <w:rStyle w:val="StringTok"/>
        </w:rPr>
        <w:t xml:space="preserve">"20-30"</w:t>
      </w:r>
      <w:r>
        <w:rPr>
          <w:rStyle w:val="NormalTok"/>
        </w:rPr>
        <w:t xml:space="preserve">, </w:t>
      </w:r>
      <w:r>
        <w:rPr>
          <w:rStyle w:val="StringTok"/>
        </w:rPr>
        <w:t xml:space="preserve">"30-40"</w:t>
      </w:r>
      <w:r>
        <w:rPr>
          <w:rStyle w:val="NormalTok"/>
        </w:rPr>
        <w:t xml:space="preserve">, </w:t>
      </w:r>
      <w:r>
        <w:rPr>
          <w:rStyle w:val="StringTok"/>
        </w:rPr>
        <w:t xml:space="preserve">"40-50"</w:t>
      </w:r>
      <w:r>
        <w:rPr>
          <w:rStyle w:val="NormalTok"/>
        </w:rPr>
        <w:t xml:space="preserve">, </w:t>
      </w:r>
      <w:r>
        <w:rPr>
          <w:rStyle w:val="StringTok"/>
        </w:rPr>
        <w:t xml:space="preserve">"&gt;50"</w:t>
      </w:r>
      <w:r>
        <w:rPr>
          <w:rStyle w:val="NormalTok"/>
        </w:rPr>
        <w:t xml:space="preserve">)))</w:t>
      </w:r>
      <w:r>
        <w:br/>
      </w:r>
      <w:r>
        <w:br/>
      </w:r>
      <w:r>
        <w:rPr>
          <w:rStyle w:val="CommentTok"/>
        </w:rPr>
        <w:t xml:space="preserve"># Check raw distribution across size classes</w:t>
      </w:r>
      <w:r>
        <w:br/>
      </w:r>
      <w:r>
        <w:rPr>
          <w:rStyle w:val="NormalTok"/>
        </w:rPr>
        <w:t xml:space="preserve">age_class_distribution </w:t>
      </w:r>
      <w:r>
        <w:rPr>
          <w:rStyle w:val="OtherTok"/>
        </w:rPr>
        <w:t xml:space="preserve">=</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mean_dbh =</w:t>
      </w:r>
      <w:r>
        <w:rPr>
          <w:rStyle w:val="NormalTok"/>
        </w:rPr>
        <w:t xml:space="preserve"> </w:t>
      </w:r>
      <w:r>
        <w:rPr>
          <w:rStyle w:val="FunctionTok"/>
        </w:rPr>
        <w:t xml:space="preserve">mean</w:t>
      </w:r>
      <w:r>
        <w:rPr>
          <w:rStyle w:val="NormalTok"/>
        </w:rPr>
        <w:t xml:space="preserve">(dbh), </w:t>
      </w:r>
      <w:r>
        <w:rPr>
          <w:rStyle w:val="AttributeTok"/>
        </w:rPr>
        <w:t xml:space="preserve">mean_agb =</w:t>
      </w:r>
      <w:r>
        <w:rPr>
          <w:rStyle w:val="NormalTok"/>
        </w:rPr>
        <w:t xml:space="preserve"> </w:t>
      </w:r>
      <w:r>
        <w:rPr>
          <w:rStyle w:val="FunctionTok"/>
        </w:rPr>
        <w:t xml:space="preserve">mean</w:t>
      </w:r>
      <w:r>
        <w:rPr>
          <w:rStyle w:val="NormalTok"/>
        </w:rPr>
        <w:t xml:space="preserve">(agb_genus),</w:t>
      </w:r>
      <w:r>
        <w:br/>
      </w:r>
      <w:r>
        <w:rPr>
          <w:rStyle w:val="NormalTok"/>
        </w:rPr>
        <w:t xml:space="preserve">    </w:t>
      </w:r>
      <w:r>
        <w:rPr>
          <w:rStyle w:val="AttributeTok"/>
        </w:rPr>
        <w:t xml:space="preserve">total_biomass_pct =</w:t>
      </w:r>
      <w:r>
        <w:rPr>
          <w:rStyle w:val="NormalTok"/>
        </w:rPr>
        <w:t xml:space="preserve"> </w:t>
      </w:r>
      <w:r>
        <w:rPr>
          <w:rStyle w:val="FunctionTok"/>
        </w:rPr>
        <w:t xml:space="preserve">sum</w:t>
      </w:r>
      <w:r>
        <w:rPr>
          <w:rStyle w:val="NormalTok"/>
        </w:rPr>
        <w:t xml:space="preserve">(agb_genus) </w:t>
      </w:r>
      <w:r>
        <w:rPr>
          <w:rStyle w:val="SpecialCharTok"/>
        </w:rPr>
        <w:t xml:space="preserve">/</w:t>
      </w:r>
      <w:r>
        <w:rPr>
          <w:rStyle w:val="NormalTok"/>
        </w:rPr>
        <w:t xml:space="preserve"> </w:t>
      </w:r>
      <w:r>
        <w:rPr>
          <w:rStyle w:val="FunctionTok"/>
        </w:rPr>
        <w:t xml:space="preserve">sum</w:t>
      </w:r>
      <w:r>
        <w:rPr>
          <w:rStyle w:val="NormalTok"/>
        </w:rPr>
        <w:t xml:space="preserve">(age_class</w:t>
      </w:r>
      <w:r>
        <w:rPr>
          <w:rStyle w:val="SpecialCharTok"/>
        </w:rPr>
        <w:t xml:space="preserve">$</w:t>
      </w:r>
      <w:r>
        <w:rPr>
          <w:rStyle w:val="NormalTok"/>
        </w:rPr>
        <w:t xml:space="preserve">agb_genus)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CommentTok"/>
        </w:rPr>
        <w:t xml:space="preserve"># Check 80:20% to maintain proportional representation</w:t>
      </w:r>
      <w:r>
        <w:br/>
      </w:r>
      <w:r>
        <w:rPr>
          <w:rStyle w:val="NormalTok"/>
        </w:rPr>
        <w:t xml:space="preserve">train_idx </w:t>
      </w:r>
      <w:r>
        <w:rPr>
          <w:rStyle w:val="OtherTok"/>
        </w:rPr>
        <w:t xml:space="preserve">&lt;-</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row_id =</w:t>
      </w:r>
      <w:r>
        <w:rPr>
          <w:rStyle w:val="NormalTok"/>
        </w:rPr>
        <w:t xml:space="preserve"> </w:t>
      </w:r>
      <w:r>
        <w:rPr>
          <w:rStyle w:val="FunctionTok"/>
        </w:rPr>
        <w:t xml:space="preserve">row_number</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prop =</w:t>
      </w:r>
      <w:r>
        <w:rPr>
          <w:rStyle w:val="NormalTok"/>
        </w:rPr>
        <w:t xml:space="preserve"> </w:t>
      </w:r>
      <w:r>
        <w:rPr>
          <w:rStyle w:val="FloatTok"/>
        </w:rPr>
        <w:t xml:space="preserve">0.8</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pull</w:t>
      </w:r>
      <w:r>
        <w:rPr>
          <w:rStyle w:val="NormalTok"/>
        </w:rPr>
        <w:t xml:space="preserve">(row_id)</w:t>
      </w:r>
      <w:r>
        <w:br/>
      </w:r>
      <w:r>
        <w:br/>
      </w:r>
      <w:r>
        <w:rPr>
          <w:rStyle w:val="NormalTok"/>
        </w:rPr>
        <w:t xml:space="preserve">calibration_data </w:t>
      </w:r>
      <w:r>
        <w:rPr>
          <w:rStyle w:val="OtherTok"/>
        </w:rPr>
        <w:t xml:space="preserve">&lt;-</w:t>
      </w:r>
      <w:r>
        <w:rPr>
          <w:rStyle w:val="NormalTok"/>
        </w:rPr>
        <w:t xml:space="preserve"> age_class[train_idx, ]</w:t>
      </w:r>
      <w:r>
        <w:br/>
      </w:r>
      <w:r>
        <w:rPr>
          <w:rStyle w:val="NormalTok"/>
        </w:rPr>
        <w:t xml:space="preserve">validation_data </w:t>
      </w:r>
      <w:r>
        <w:rPr>
          <w:rStyle w:val="OtherTok"/>
        </w:rPr>
        <w:t xml:space="preserve">&lt;-</w:t>
      </w:r>
      <w:r>
        <w:rPr>
          <w:rStyle w:val="NormalTok"/>
        </w:rPr>
        <w:t xml:space="preserve"> age_class[</w:t>
      </w:r>
      <w:r>
        <w:rPr>
          <w:rStyle w:val="SpecialCharTok"/>
        </w:rPr>
        <w:t xml:space="preserve">-</w:t>
      </w:r>
      <w:r>
        <w:rPr>
          <w:rStyle w:val="NormalTok"/>
        </w:rPr>
        <w:t xml:space="preserve">train_idx, ]</w:t>
      </w:r>
      <w:r>
        <w:br/>
      </w:r>
      <w:r>
        <w:rPr>
          <w:rStyle w:val="NormalTok"/>
        </w:rPr>
        <w:t xml:space="preserve">cal_props </w:t>
      </w:r>
      <w:r>
        <w:rPr>
          <w:rStyle w:val="OtherTok"/>
        </w:rPr>
        <w:t xml:space="preserve">&lt;-</w:t>
      </w:r>
      <w:r>
        <w:rPr>
          <w:rStyle w:val="NormalTok"/>
        </w:rPr>
        <w:t xml:space="preserve"> calibration_data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cal_n =</w:t>
      </w:r>
      <w:r>
        <w:rPr>
          <w:rStyle w:val="NormalTok"/>
        </w:rPr>
        <w:t xml:space="preserve"> n)</w:t>
      </w:r>
      <w:r>
        <w:br/>
      </w:r>
      <w:r>
        <w:rPr>
          <w:rStyle w:val="NormalTok"/>
        </w:rPr>
        <w:t xml:space="preserve">val_props </w:t>
      </w:r>
      <w:r>
        <w:rPr>
          <w:rStyle w:val="OtherTok"/>
        </w:rPr>
        <w:t xml:space="preserve">&lt;-</w:t>
      </w:r>
      <w:r>
        <w:rPr>
          <w:rStyle w:val="NormalTok"/>
        </w:rPr>
        <w:t xml:space="preserve"> validation_data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val_pct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val_n =</w:t>
      </w:r>
      <w:r>
        <w:rPr>
          <w:rStyle w:val="NormalTok"/>
        </w:rPr>
        <w:t xml:space="preserve"> n)</w:t>
      </w:r>
      <w:r>
        <w:br/>
      </w:r>
      <w:r>
        <w:rPr>
          <w:rStyle w:val="NormalTok"/>
        </w:rPr>
        <w:t xml:space="preserve">split_verification </w:t>
      </w:r>
      <w:r>
        <w:rPr>
          <w:rStyle w:val="OtherTok"/>
        </w:rPr>
        <w:t xml:space="preserve">&lt;-</w:t>
      </w:r>
      <w:r>
        <w:rPr>
          <w:rStyle w:val="NormalTok"/>
        </w:rPr>
        <w:t xml:space="preserve"> cal_props </w:t>
      </w:r>
      <w:r>
        <w:rPr>
          <w:rStyle w:val="SpecialCharTok"/>
        </w:rPr>
        <w:t xml:space="preserve">|&gt;</w:t>
      </w:r>
      <w:r>
        <w:br/>
      </w:r>
      <w:r>
        <w:rPr>
          <w:rStyle w:val="NormalTok"/>
        </w:rPr>
        <w:t xml:space="preserve">  dplyr</w:t>
      </w:r>
      <w:r>
        <w:rPr>
          <w:rStyle w:val="SpecialCharTok"/>
        </w:rPr>
        <w:t xml:space="preserve">::</w:t>
      </w:r>
      <w:r>
        <w:rPr>
          <w:rStyle w:val="FunctionTok"/>
        </w:rPr>
        <w:t xml:space="preserve">left_join</w:t>
      </w:r>
      <w:r>
        <w:rPr>
          <w:rStyle w:val="NormalTok"/>
        </w:rPr>
        <w:t xml:space="preserve">(val_props, </w:t>
      </w:r>
      <w:r>
        <w:rPr>
          <w:rStyle w:val="AttributeTok"/>
        </w:rPr>
        <w:t xml:space="preserve">by =</w:t>
      </w:r>
      <w:r>
        <w:rPr>
          <w:rStyle w:val="NormalTok"/>
        </w:rPr>
        <w:t xml:space="preserve"> </w:t>
      </w:r>
      <w:r>
        <w:rPr>
          <w:rStyle w:val="StringTok"/>
        </w:rPr>
        <w:t xml:space="preserve">"dbh_class"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Total_n =</w:t>
      </w:r>
      <w:r>
        <w:rPr>
          <w:rStyle w:val="NormalTok"/>
        </w:rPr>
        <w:t xml:space="preserve"> cal_n </w:t>
      </w:r>
      <w:r>
        <w:rPr>
          <w:rStyle w:val="SpecialCharTok"/>
        </w:rPr>
        <w:t xml:space="preserve">+</w:t>
      </w:r>
      <w:r>
        <w:rPr>
          <w:rStyle w:val="NormalTok"/>
        </w:rPr>
        <w:t xml:space="preserve"> val_n, </w:t>
      </w:r>
      <w:r>
        <w:rPr>
          <w:rStyle w:val="AttributeTok"/>
        </w:rPr>
        <w:t xml:space="preserve">Difference_pct =</w:t>
      </w:r>
      <w:r>
        <w:rPr>
          <w:rStyle w:val="NormalTok"/>
        </w:rPr>
        <w:t xml:space="preserve"> </w:t>
      </w:r>
      <w:r>
        <w:rPr>
          <w:rStyle w:val="FunctionTok"/>
        </w:rPr>
        <w:t xml:space="preserve">abs</w:t>
      </w:r>
      <w:r>
        <w:rPr>
          <w:rStyle w:val="NormalTok"/>
        </w:rPr>
        <w:t xml:space="preserve">(cal_pct </w:t>
      </w:r>
      <w:r>
        <w:rPr>
          <w:rStyle w:val="SpecialCharTok"/>
        </w:rPr>
        <w:t xml:space="preserve">-</w:t>
      </w:r>
      <w:r>
        <w:rPr>
          <w:rStyle w:val="NormalTok"/>
        </w:rPr>
        <w:t xml:space="preserve"> val_pct))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(dbh_class, cal_n, cal_pct, val_n, val_pct, Total_n, Difference_pct)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87"/>
        <w:gridCol w:w="1792"/>
        <w:gridCol w:w="1853"/>
        <w:gridCol w:w="1707"/>
        <w:gridCol w:w="1841"/>
        <w:gridCol w:w="1230"/>
        <w:gridCol w:w="973"/>
      </w:tblGrid>
      <w:tr>
        <w:trPr>
          <w:trHeight w:val="618"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DBH Class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Calibration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Cal.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Validation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Total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Δ (%)</w:t>
            </w:r>
          </w:p>
        </w:tc>
      </w:tr>
      <w:tr>
        <w:trPr>
          <w:trHeight w:val="569"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1.6</w:t>
            </w:r>
          </w:p>
        </w:tc>
      </w:tr>
      <w:tr>
        <w:trPr>
          <w:trHeight w:val="569"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2.2</w:t>
            </w:r>
          </w:p>
        </w:tc>
      </w:tr>
      <w:tr>
        <w:trPr>
          <w:trHeight w:val="569"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w:t>
            </w:r>
          </w:p>
        </w:tc>
      </w:tr>
      <w:tr>
        <w:trPr>
          <w:trHeight w:val="569"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2.5</w:t>
            </w:r>
          </w:p>
        </w:tc>
      </w:tr>
      <w:tr>
        <w:trPr>
          <w:trHeight w:val="569"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40-50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0.6</w:t>
            </w:r>
          </w:p>
        </w:tc>
      </w:tr>
      <w:tr>
        <w:trPr>
          <w:trHeight w:val="569"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&gt;50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0.9</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Stratified sampling ensures DBH class proportions remain similar between datasets. 'Cal. % of Total' and 'Val. % of Total' show each class as % of its respective dataset. Δ shows absolute difference - values &lt;2% indicate good proportionality preservation.</w:t>
            </w:r>
          </w:p>
        </w:tc>
      </w:tr>
    </w:tbl>
    <w:p>
      <w:pPr>
        <w:pStyle w:val="FirstParagraph"/>
      </w:pPr>
      <w:r>
        <w:rPr>
          <w:i/>
          <w:iCs/>
        </w:rPr>
        <w:t xml:space="preserve">Table X: Calibration and Validation SubSet Proportionality Check</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6" name="Picture"/>
                  <a:graphic>
                    <a:graphicData uri="http://schemas.openxmlformats.org/drawingml/2006/picture">
                      <pic:pic>
                        <pic:nvPicPr>
                          <pic:cNvPr descr="/Applications/quarto/share/formats/docx/tip.png" id="7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Training-Test Proportionality</w:t>
            </w:r>
          </w:p>
        </w:tc>
      </w:tr>
      <w:tr>
        <w:trPr>
          <w:cantSplit/>
        </w:trPr>
        <w:tc>
          <w:tcPr>
            <w:tcMar>
              <w:top w:w="108" w:type="dxa"/>
              <w:bottom w:w="108" w:type="dxa"/>
            </w:tcMar>
          </w:tcPr>
          <w:p>
            <w:pPr>
              <w:pStyle w:val="BodyText"/>
            </w:pPr>
            <w:pPr>
              <w:spacing w:before="16" w:after="16"/>
            </w:pPr>
            <w:r>
              <w:t xml:space="preserve">The above example showcases a successful outcome, where all size classes show &lt;3% difference between calibration and validation sets, confirming successful stratification. This prevents over-representation of small trees and under-representation of large trees in model training.</w:t>
            </w:r>
          </w:p>
        </w:tc>
      </w:tr>
    </w:tbl>
    <w:bookmarkEnd w:id="78"/>
    <w:bookmarkEnd w:id="79"/>
    <w:bookmarkEnd w:id="80"/>
    <w:bookmarkStart w:id="82" w:name="monte-carlo-cross-validation"/>
    <w:p>
      <w:pPr>
        <w:pStyle w:val="Heading2"/>
      </w:pPr>
      <w:r>
        <w:t xml:space="preserve">1.4 Monte Carlo Cross-Validation</w:t>
      </w:r>
    </w:p>
    <w:p>
      <w:pPr>
        <w:pStyle w:val="FirstParagraph"/>
      </w:pPr>
      <w:r>
        <w:t xml:space="preserve">Cross-validation quantifies out-of-sample prediction error, preventing over-fitting and providing realistic uncertainty estimates for REDD+ carbon credit deductions. We employ Monte Carlo Leave-Group-Out Cross-Validation (LGOCV) training regime using the</w:t>
      </w:r>
      <w:r>
        <w:t xml:space="preserve"> </w:t>
      </w:r>
      <w:r>
        <w:rPr>
          <w:rStyle w:val="VerbatimChar"/>
        </w:rPr>
        <w:t xml:space="preserve">caret</w:t>
      </w:r>
      <w:r>
        <w:t xml:space="preserve"> </w:t>
      </w:r>
      <w:r>
        <w:t xml:space="preserve">library to demonstrate the following:</w:t>
      </w:r>
    </w:p>
    <w:p>
      <w:pPr>
        <w:pStyle w:val="Compact"/>
        <w:numPr>
          <w:ilvl w:val="0"/>
          <w:numId w:val="1026"/>
        </w:numPr>
      </w:pPr>
      <w:r>
        <w:t xml:space="preserve">Assess generalization: Test model performance on unseen data</w:t>
      </w:r>
    </w:p>
    <w:p>
      <w:pPr>
        <w:pStyle w:val="Compact"/>
        <w:numPr>
          <w:ilvl w:val="0"/>
          <w:numId w:val="1026"/>
        </w:numPr>
      </w:pPr>
      <w:r>
        <w:t xml:space="preserve">Quantify uncertainty: Calculate robust RMSE estimates</w:t>
      </w:r>
    </w:p>
    <w:p>
      <w:pPr>
        <w:pStyle w:val="Compact"/>
        <w:numPr>
          <w:ilvl w:val="0"/>
          <w:numId w:val="1026"/>
        </w:numPr>
      </w:pPr>
      <w:r>
        <w:t xml:space="preserve">Compare models: Select best-performing equation type</w:t>
      </w:r>
    </w:p>
    <w:p>
      <w:pPr>
        <w:pStyle w:val="Compact"/>
        <w:numPr>
          <w:ilvl w:val="0"/>
          <w:numId w:val="1026"/>
        </w:numPr>
      </w:pPr>
      <w:r>
        <w:t xml:space="preserve">Meet MRV standards: Demonstrate compliance with ART-TREES/VCS requirements</w:t>
      </w:r>
    </w:p>
    <w:bookmarkStart w:id="81" w:name="simulation-design"/>
    <w:p>
      <w:pPr>
        <w:pStyle w:val="Heading4"/>
      </w:pPr>
      <w:r>
        <w:t xml:space="preserve">Simulation Design:</w:t>
      </w:r>
    </w:p>
    <w:p>
      <w:pPr>
        <w:pStyle w:val="Compact"/>
        <w:numPr>
          <w:ilvl w:val="0"/>
          <w:numId w:val="1027"/>
        </w:numPr>
      </w:pPr>
      <w:r>
        <w:t xml:space="preserve">100 iterations: Each iteration randomly samples 80% calibration, 20% validation</w:t>
      </w:r>
    </w:p>
    <w:p>
      <w:pPr>
        <w:pStyle w:val="Compact"/>
        <w:numPr>
          <w:ilvl w:val="0"/>
          <w:numId w:val="1027"/>
        </w:numPr>
      </w:pPr>
      <w:r>
        <w:t xml:space="preserve">Stratified sampling: Maintains DBH size class proportions (Section 1.3.3)</w:t>
      </w:r>
    </w:p>
    <w:p>
      <w:pPr>
        <w:pStyle w:val="Compact"/>
        <w:numPr>
          <w:ilvl w:val="0"/>
          <w:numId w:val="1027"/>
        </w:numPr>
      </w:pPr>
      <w:r>
        <w:t xml:space="preserve">Log-transformed models: Apply transformation benefits identified in Section 1.3.2</w:t>
      </w:r>
    </w:p>
    <w:p>
      <w:pPr>
        <w:pStyle w:val="SourceCode"/>
      </w:pPr>
      <w:r>
        <w:rPr>
          <w:rStyle w:val="CommentTok"/>
        </w:rPr>
        <w:t xml:space="preserve"># Define Monte Carlo cross-validation parameters</w:t>
      </w:r>
      <w:r>
        <w:br/>
      </w:r>
      <w:r>
        <w:rPr>
          <w:rStyle w:val="NormalTok"/>
        </w:rPr>
        <w:t xml:space="preserve">monte_carlo_100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100</w:t>
      </w:r>
      <w:r>
        <w:rPr>
          <w:rStyle w:val="NormalTok"/>
        </w:rPr>
        <w:t xml:space="preserve">,     </w:t>
      </w:r>
      <w:r>
        <w:rPr>
          <w:rStyle w:val="CommentTok"/>
        </w:rPr>
        <w:t xml:space="preserve"># no.# of full cycle resamples</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              </w:t>
      </w:r>
      <w:r>
        <w:rPr>
          <w:rStyle w:val="CommentTok"/>
        </w:rPr>
        <w:t xml:space="preserve"># percentage of full cycle resampled </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br/>
      </w:r>
      <w:r>
        <w:rPr>
          <w:rStyle w:val="NormalTok"/>
        </w:rPr>
        <w:t xml:space="preserve">)</w:t>
      </w:r>
      <w:r>
        <w:br/>
      </w:r>
      <w:r>
        <w:br/>
      </w:r>
      <w:r>
        <w:rPr>
          <w:rStyle w:val="CommentTok"/>
        </w:rPr>
        <w:t xml:space="preserve"># Species-Specific Model: Linear model tuned at species level with un-transformed covs</w:t>
      </w:r>
      <w:r>
        <w:br/>
      </w:r>
      <w:r>
        <w:rPr>
          <w:rStyle w:val="NormalTok"/>
        </w:rPr>
        <w:t xml:space="preserve">lin_species_mc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agb_species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Species-Specific Model: Logarithmic model tuned at species level withg log-transformed covs</w:t>
      </w:r>
      <w:r>
        <w:br/>
      </w:r>
      <w:r>
        <w:rPr>
          <w:rStyle w:val="NormalTok"/>
        </w:rPr>
        <w:t xml:space="preserve">log_species_mc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LINEAR  model tuned at genus level with un-transformed covs</w:t>
      </w:r>
      <w:r>
        <w:br/>
      </w:r>
      <w:r>
        <w:rPr>
          <w:rStyle w:val="NormalTok"/>
        </w:rPr>
        <w:t xml:space="preserve">lin_genus_mc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agb_genus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LOG model tuned at genus level with un-transformed covs</w:t>
      </w:r>
      <w:r>
        <w:br/>
      </w:r>
      <w:r>
        <w:rPr>
          <w:rStyle w:val="NormalTok"/>
        </w:rPr>
        <w:t xml:space="preserve">log_genus_mc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Chave 2014 models: Generic scaled </w:t>
      </w:r>
      <w:r>
        <w:br/>
      </w:r>
      <w:r>
        <w:rPr>
          <w:rStyle w:val="NormalTok"/>
        </w:rPr>
        <w:t xml:space="preserve">lin_chave2014_mc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agb_chave2014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NormalTok"/>
        </w:rPr>
        <w:t xml:space="preserve">log_chave2014_mc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Brown 1997 models</w:t>
      </w:r>
      <w:r>
        <w:br/>
      </w:r>
      <w:r>
        <w:rPr>
          <w:rStyle w:val="NormalTok"/>
        </w:rPr>
        <w:t xml:space="preserve">lin_brown1997_mc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agb_brown1997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Chave 2005 models</w:t>
      </w:r>
      <w:r>
        <w:br/>
      </w:r>
      <w:r>
        <w:rPr>
          <w:rStyle w:val="NormalTok"/>
        </w:rPr>
        <w:t xml:space="preserve">lin_chave2005_mc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agb_chave2005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p>
    <w:p>
      <w:pPr>
        <w:pStyle w:val="FirstParagraph"/>
      </w:pPr>
    </w:p>
    <w:bookmarkEnd w:id="81"/>
    <w:bookmarkEnd w:id="82"/>
    <w:bookmarkStart w:id="88" w:name="allometric-uncertainty"/>
    <w:p>
      <w:pPr>
        <w:pStyle w:val="Heading2"/>
      </w:pPr>
      <w:r>
        <w:t xml:space="preserve">1.5 Allometric Uncertainty</w:t>
      </w:r>
    </w:p>
    <w:bookmarkStart w:id="83" w:name="uncertainty-calculation"/>
    <w:p>
      <w:pPr>
        <w:pStyle w:val="Heading3"/>
      </w:pPr>
      <w:r>
        <w:t xml:space="preserve">Uncertainty Calculation</w:t>
      </w:r>
    </w:p>
    <w:p>
      <w:pPr>
        <w:pStyle w:val="FirstParagraph"/>
      </w:pPr>
      <w:r>
        <w:t xml:space="preserve">We evaluate models using metrics aligned with REDD+ MRV requirements:</w:t>
      </w:r>
    </w:p>
    <w:p>
      <w:pPr>
        <w:pStyle w:val="Compact"/>
        <w:numPr>
          <w:ilvl w:val="0"/>
          <w:numId w:val="1028"/>
        </w:numPr>
      </w:pPr>
      <w:r>
        <w:t xml:space="preserve">RMSE (Root Mean Square Error): Primary uncertainty metric for ART-TREES deductions</w:t>
      </w:r>
    </w:p>
    <w:p>
      <w:pPr>
        <w:pStyle w:val="Compact"/>
        <w:numPr>
          <w:ilvl w:val="0"/>
          <w:numId w:val="1028"/>
        </w:numPr>
      </w:pPr>
      <w:r>
        <w:t xml:space="preserve">Relative RMSE (%): RMSE as percentage of mean, enabling cross-equation comparison</w:t>
      </w:r>
    </w:p>
    <w:p>
      <w:pPr>
        <w:pStyle w:val="Compact"/>
        <w:numPr>
          <w:ilvl w:val="0"/>
          <w:numId w:val="1028"/>
        </w:numPr>
      </w:pPr>
      <w:r>
        <w:t xml:space="preserve">MAE (Mean Absolute Error): Robust alternative less sensitive to outliers</w:t>
      </w:r>
    </w:p>
    <w:p>
      <w:pPr>
        <w:pStyle w:val="Compact"/>
        <w:numPr>
          <w:ilvl w:val="0"/>
          <w:numId w:val="1028"/>
        </w:numPr>
      </w:pPr>
      <w:r>
        <w:t xml:space="preserve">R² (Coefficient of Determination): Proportion of variance explained</w:t>
      </w:r>
    </w:p>
    <w:p>
      <w:pPr>
        <w:pStyle w:val="Compact"/>
        <w:numPr>
          <w:ilvl w:val="0"/>
          <w:numId w:val="1028"/>
        </w:numPr>
      </w:pPr>
      <w:r>
        <w:t xml:space="preserve">Shapiro-Wilk p-value: Tests residual normality (OLS assumption verification)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67"/>
        <w:gridCol w:w="1140"/>
        <w:gridCol w:w="811"/>
        <w:gridCol w:w="1096"/>
        <w:gridCol w:w="1077"/>
        <w:gridCol w:w="1193"/>
        <w:gridCol w:w="1166"/>
        <w:gridCol w:w="900"/>
        <w:gridCol w:w="1424"/>
      </w:tblGrid>
      <w:tr>
        <w:trPr>
          <w:trHeight w:val="564"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Transform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Shapiro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MAE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RMSE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Deduction (%)</w:t>
            </w:r>
          </w:p>
        </w:tc>
      </w:tr>
      <w:tr>
        <w:trPr>
          <w:trHeight w:val="562"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1.14e-43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318.05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451.82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0.8506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16.1</w:t>
            </w:r>
          </w:p>
        </w:tc>
      </w:tr>
      <w:tr>
        <w:trPr>
          <w:trHeight w:val="562"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1.71e-33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0.1</w:t>
            </w:r>
          </w:p>
        </w:tc>
      </w:tr>
      <w:tr>
        <w:trPr>
          <w:trHeight w:val="54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1.42e-44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353.45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17.9</w:t>
            </w:r>
          </w:p>
        </w:tc>
      </w:tr>
      <w:tr>
        <w:trPr>
          <w:trHeight w:val="561"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1.03e-13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r>
      <w:tr>
        <w:trPr>
          <w:trHeight w:val="54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2.27e-42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144.21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0.8044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18.8</w:t>
            </w:r>
          </w:p>
        </w:tc>
      </w:tr>
      <w:tr>
        <w:trPr>
          <w:trHeight w:val="561"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8.00e-17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0.9948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5.4</w:t>
            </w:r>
          </w:p>
        </w:tc>
      </w:tr>
      <w:tr>
        <w:trPr>
          <w:trHeight w:val="54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1.16e-44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356.55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505.70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0.7854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20.8</w:t>
            </w:r>
          </w:p>
        </w:tc>
      </w:tr>
      <w:tr>
        <w:trPr>
          <w:trHeight w:val="56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5.12e-12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0.0</w:t>
            </w:r>
          </w:p>
        </w:tc>
      </w:tr>
      <w:tr>
        <w:trPr>
          <w:trHeight w:val="54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5.39e-42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516.02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711.06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0.7967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19.6</w:t>
            </w:r>
          </w:p>
        </w:tc>
      </w:tr>
      <w:tr>
        <w:trPr>
          <w:trHeight w:val="561"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Log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8.22e-23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44.94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127.12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11.0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6"/>
                <w:szCs w:val="16"/>
                <w:color w:val="000000"/>
              </w:rPr>
              <w:t xml:space="preserve">0.9942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6"/>
                <w:szCs w:val="16"/>
                <w:color w:val="000000"/>
              </w:rPr>
              <w:t xml:space="preserve">3.5</w:t>
            </w:r>
          </w:p>
        </w:tc>
      </w:tr>
      <w:tr>
        <w:trPr>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Monte Carlo LGOCV (100 iterations, 80/20 split). Shapiro p &lt; 0.001 displayed in scientific notation. Green highlighting: RMSE &lt;20% (acceptable); red: RMSE ≥50% (poor). Log models show back-transformed metrics on original scale.</w:t>
            </w:r>
          </w:p>
        </w:tc>
      </w:tr>
    </w:tbl>
    <w:p>
      <w:pPr>
        <w:pStyle w:val="FirstParagraph"/>
      </w:pPr>
      <w:r>
        <w:rPr>
          <w:i/>
          <w:iCs/>
        </w:rPr>
        <w:t xml:space="preserve">Table 1.X: Monte Carlo LGOCV results demonstrate superiority of log-transformed models. Species-specific log model achieves lowest uncertainty RMSE = 15.2%, deduction = 4.8%), while linear models exceed 60% uncertainty, risking a deduction of &gt;20%.</w:t>
      </w:r>
    </w:p>
    <w:bookmarkEnd w:id="83"/>
    <w:bookmarkStart w:id="84" w:name="uncertainty-evaluation"/>
    <w:p>
      <w:pPr>
        <w:pStyle w:val="Heading3"/>
      </w:pPr>
      <w:r>
        <w:t xml:space="preserve">Uncertainty Evaluation</w:t>
      </w:r>
    </w:p>
    <w:p>
      <w:pPr>
        <w:pStyle w:val="SourceCode"/>
      </w:pPr>
      <w:r>
        <w:rPr>
          <w:rStyle w:val="CommentTok"/>
        </w:rPr>
        <w:t xml:space="preserve"># Extract log-transformed models as best performers</w:t>
      </w:r>
      <w:r>
        <w:br/>
      </w:r>
      <w:r>
        <w:rPr>
          <w:rStyle w:val="NormalTok"/>
        </w:rPr>
        <w:t xml:space="preserve">log_models_ranked </w:t>
      </w:r>
      <w:r>
        <w:rPr>
          <w:rStyle w:val="OtherTok"/>
        </w:rPr>
        <w:t xml:space="preserve">&lt;-</w:t>
      </w:r>
      <w:r>
        <w:rPr>
          <w:rStyle w:val="NormalTok"/>
        </w:rPr>
        <w:t xml:space="preserve"> mc_performance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(Model_Type </w:t>
      </w:r>
      <w:r>
        <w:rPr>
          <w:rStyle w:val="SpecialCharTok"/>
        </w:rPr>
        <w:t xml:space="preserve">==</w:t>
      </w:r>
      <w:r>
        <w:rPr>
          <w:rStyle w:val="NormalTok"/>
        </w:rPr>
        <w:t xml:space="preserve"> </w:t>
      </w:r>
      <w:r>
        <w:rPr>
          <w:rStyle w:val="StringTok"/>
        </w:rPr>
        <w:t xml:space="preserve">"Log"</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(Rel_RMSE_pct)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Rank =</w:t>
      </w:r>
      <w:r>
        <w:rPr>
          <w:rStyle w:val="NormalTok"/>
        </w:rPr>
        <w:t xml:space="preserve"> </w:t>
      </w:r>
      <w:r>
        <w:rPr>
          <w:rStyle w:val="FunctionTok"/>
        </w:rPr>
        <w:t xml:space="preserve">row_number</w:t>
      </w:r>
      <w:r>
        <w:rPr>
          <w:rStyle w:val="NormalTok"/>
        </w:rPr>
        <w:t xml:space="preserve">(),</w:t>
      </w:r>
      <w:r>
        <w:br/>
      </w:r>
      <w:r>
        <w:rPr>
          <w:rStyle w:val="NormalTok"/>
        </w:rPr>
        <w:t xml:space="preserve">    </w:t>
      </w:r>
      <w:r>
        <w:rPr>
          <w:rStyle w:val="AttributeTok"/>
        </w:rPr>
        <w:t xml:space="preserve">Financial_Impact_1M =</w:t>
      </w:r>
      <w:r>
        <w:rPr>
          <w:rStyle w:val="NormalTok"/>
        </w:rPr>
        <w:t xml:space="preserve"> </w:t>
      </w:r>
      <w:r>
        <w:rPr>
          <w:rStyle w:val="FunctionTok"/>
        </w:rPr>
        <w:t xml:space="preserve">sprintf</w:t>
      </w:r>
      <w:r>
        <w:rPr>
          <w:rStyle w:val="NormalTok"/>
        </w:rPr>
        <w:t xml:space="preserve">(</w:t>
      </w:r>
      <w:r>
        <w:rPr>
          <w:rStyle w:val="StringTok"/>
        </w:rPr>
        <w:t xml:space="preserve">"$%.0fk"</w:t>
      </w:r>
      <w:r>
        <w:rPr>
          <w:rStyle w:val="NormalTok"/>
        </w:rPr>
        <w:t xml:space="preserve">, Credit_Deduction_pct </w:t>
      </w:r>
      <w:r>
        <w:rPr>
          <w:rStyle w:val="SpecialCharTok"/>
        </w:rPr>
        <w:t xml:space="preserve">*</w:t>
      </w:r>
      <w:r>
        <w:rPr>
          <w:rStyle w:val="NormalTok"/>
        </w:rPr>
        <w:t xml:space="preserve"> </w:t>
      </w:r>
      <w:r>
        <w:rPr>
          <w:rStyle w:val="DecValTok"/>
        </w:rPr>
        <w:t xml:space="preserve">10000</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(Rank, Equation, Rel_RMSE_pct, R2, Credit_Deduction_pct, Financial_Impact_1M)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31"/>
        <w:gridCol w:w="1711"/>
        <w:gridCol w:w="1261"/>
        <w:gridCol w:w="961"/>
        <w:gridCol w:w="1551"/>
        <w:gridCol w:w="2004"/>
      </w:tblGrid>
      <w:tr>
        <w:trPr>
          <w:trHeight w:val="60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Deduction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Impact @ 1M tCO₂e</w:t>
            </w:r>
          </w:p>
        </w:tc>
      </w:tr>
      <w:tr>
        <w:trPr>
          <w:trHeight w:val="571"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Genus-level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$0k</w:t>
            </w:r>
          </w:p>
        </w:tc>
      </w:tr>
      <w:tr>
        <w:trPr>
          <w:trHeight w:val="57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$0k</w:t>
            </w:r>
          </w:p>
        </w:tc>
      </w:tr>
      <w:tr>
        <w:trPr>
          <w:trHeight w:val="581"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$11k</w:t>
            </w:r>
          </w:p>
        </w:tc>
      </w:tr>
      <w:tr>
        <w:trPr>
          <w:trHeight w:val="571"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$350k</w:t>
            </w:r>
          </w:p>
        </w:tc>
      </w:tr>
      <w:tr>
        <w:trPr>
          <w:trHeight w:val="571"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16.9826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$541k</w:t>
            </w:r>
          </w:p>
        </w:tc>
      </w:tr>
      <w:tr>
        <w:trPr>
          <w:trHeight w:val="360" w:hRule="auto"/>
        </w:trPr>
        footer1
        <w:tc>
          <w:tcPr>
            <w:gridSpan w:val="6"/>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Financial impact calculated assuming $5/tonne carbon price. Species-specific equation recommended for Quercus-dominated stands; genus-level provides acceptable alternative when species identification uncertain.</w:t>
            </w:r>
          </w:p>
        </w:tc>
      </w:tr>
    </w:tbl>
    <w:bookmarkEnd w:id="84"/>
    <w:bookmarkStart w:id="87" w:name="uncertainty-deductions"/>
    <w:p>
      <w:pPr>
        <w:pStyle w:val="Heading3"/>
      </w:pPr>
      <w:r>
        <w:t xml:space="preserve">Uncertainty Deductions</w:t>
      </w:r>
    </w:p>
    <w:p>
      <w:pPr>
        <w:pStyle w:val="FirstParagraph"/>
      </w:pPr>
      <w:r>
        <w:t xml:space="preserve">For REDD+ MRV reporting, we demonstrate the ART-TREES uncertainty deduction calculation:</w:t>
      </w:r>
    </w:p>
    <w:p>
      <w:pPr>
        <w:pStyle w:val="SourceCode"/>
      </w:pPr>
      <w:r>
        <w:rPr>
          <w:rStyle w:val="CommentTok"/>
        </w:rPr>
        <w:t xml:space="preserve"># Select best-performing model (species-specific log)</w:t>
      </w:r>
      <w:r>
        <w:br/>
      </w:r>
      <w:r>
        <w:rPr>
          <w:rStyle w:val="NormalTok"/>
        </w:rPr>
        <w:t xml:space="preserve">best_model </w:t>
      </w:r>
      <w:r>
        <w:rPr>
          <w:rStyle w:val="OtherTok"/>
        </w:rPr>
        <w:t xml:space="preserve">&lt;-</w:t>
      </w:r>
      <w:r>
        <w:rPr>
          <w:rStyle w:val="NormalTok"/>
        </w:rPr>
        <w:t xml:space="preserve"> log_models_ranked[</w:t>
      </w:r>
      <w:r>
        <w:rPr>
          <w:rStyle w:val="DecValTok"/>
        </w:rPr>
        <w:t xml:space="preserve">1</w:t>
      </w:r>
      <w:r>
        <w:rPr>
          <w:rStyle w:val="NormalTok"/>
        </w:rPr>
        <w:t xml:space="preserve">, ]</w:t>
      </w:r>
      <w:r>
        <w:br/>
      </w:r>
      <w:r>
        <w:br/>
      </w:r>
      <w:r>
        <w:rPr>
          <w:rStyle w:val="CommentTok"/>
        </w:rPr>
        <w:t xml:space="preserve"># Extract metrics</w:t>
      </w:r>
      <w:r>
        <w:br/>
      </w:r>
      <w:r>
        <w:rPr>
          <w:rStyle w:val="NormalTok"/>
        </w:rPr>
        <w:t xml:space="preserve">rmse_pct </w:t>
      </w:r>
      <w:r>
        <w:rPr>
          <w:rStyle w:val="OtherTok"/>
        </w:rPr>
        <w:t xml:space="preserve">&lt;-</w:t>
      </w:r>
      <w:r>
        <w:rPr>
          <w:rStyle w:val="NormalTok"/>
        </w:rPr>
        <w:t xml:space="preserve"> best_model</w:t>
      </w:r>
      <w:r>
        <w:rPr>
          <w:rStyle w:val="SpecialCharTok"/>
        </w:rPr>
        <w:t xml:space="preserve">$</w:t>
      </w:r>
      <w:r>
        <w:rPr>
          <w:rStyle w:val="NormalTok"/>
        </w:rPr>
        <w:t xml:space="preserve">Rel_RMSE_pct</w:t>
      </w:r>
      <w:r>
        <w:br/>
      </w:r>
      <w:r>
        <w:rPr>
          <w:rStyle w:val="NormalTok"/>
        </w:rPr>
        <w:t xml:space="preserve">hw_90_pct </w:t>
      </w:r>
      <w:r>
        <w:rPr>
          <w:rStyle w:val="OtherTok"/>
        </w:rPr>
        <w:t xml:space="preserve">&lt;-</w:t>
      </w:r>
      <w:r>
        <w:rPr>
          <w:rStyle w:val="NormalTok"/>
        </w:rPr>
        <w:t xml:space="preserve"> rmse_pct </w:t>
      </w:r>
      <w:r>
        <w:rPr>
          <w:rStyle w:val="SpecialCharTok"/>
        </w:rPr>
        <w:t xml:space="preserve">/</w:t>
      </w:r>
      <w:r>
        <w:rPr>
          <w:rStyle w:val="NormalTok"/>
        </w:rPr>
        <w:t xml:space="preserve"> </w:t>
      </w:r>
      <w:r>
        <w:rPr>
          <w:rStyle w:val="DecValTok"/>
        </w:rPr>
        <w:t xml:space="preserve">100</w:t>
      </w:r>
      <w:r>
        <w:rPr>
          <w:rStyle w:val="NormalTok"/>
        </w:rPr>
        <w:t xml:space="preserve">  </w:t>
      </w:r>
      <w:r>
        <w:rPr>
          <w:rStyle w:val="CommentTok"/>
        </w:rPr>
        <w:t xml:space="preserve"># Half-width 90% CI as proportion</w:t>
      </w:r>
      <w:r>
        <w:br/>
      </w:r>
      <w:r>
        <w:rPr>
          <w:rStyle w:val="NormalTok"/>
        </w:rPr>
        <w:t xml:space="preserve">ua_factor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(hw_90_pct </w:t>
      </w:r>
      <w:r>
        <w:rPr>
          <w:rStyle w:val="SpecialCharTok"/>
        </w:rPr>
        <w:t xml:space="preserve">/</w:t>
      </w:r>
      <w:r>
        <w:rPr>
          <w:rStyle w:val="NormalTok"/>
        </w:rPr>
        <w:t xml:space="preserve"> </w:t>
      </w:r>
      <w:r>
        <w:rPr>
          <w:rStyle w:val="FloatTok"/>
        </w:rPr>
        <w:t xml:space="preserve">1.645006</w:t>
      </w:r>
      <w:r>
        <w:rPr>
          <w:rStyle w:val="NormalTok"/>
        </w:rPr>
        <w:t xml:space="preserve">)  </w:t>
      </w:r>
      <w:r>
        <w:rPr>
          <w:rStyle w:val="CommentTok"/>
        </w:rPr>
        <w:t xml:space="preserve"># ART Equation 11</w:t>
      </w:r>
      <w:r>
        <w:br/>
      </w:r>
      <w:r>
        <w:br/>
      </w:r>
      <w:r>
        <w:rPr>
          <w:rStyle w:val="CommentTok"/>
        </w:rPr>
        <w:t xml:space="preserve"># Calculate financial impact for example project</w:t>
      </w:r>
      <w:r>
        <w:br/>
      </w:r>
      <w:r>
        <w:rPr>
          <w:rStyle w:val="NormalTok"/>
        </w:rPr>
        <w:t xml:space="preserve">project_tonnes </w:t>
      </w:r>
      <w:r>
        <w:rPr>
          <w:rStyle w:val="OtherTok"/>
        </w:rPr>
        <w:t xml:space="preserve">&lt;-</w:t>
      </w:r>
      <w:r>
        <w:rPr>
          <w:rStyle w:val="NormalTok"/>
        </w:rPr>
        <w:t xml:space="preserve"> </w:t>
      </w:r>
      <w:r>
        <w:rPr>
          <w:rStyle w:val="DecValTok"/>
        </w:rPr>
        <w:t xml:space="preserve">1000000</w:t>
      </w:r>
      <w:r>
        <w:rPr>
          <w:rStyle w:val="NormalTok"/>
        </w:rPr>
        <w:t xml:space="preserve">  </w:t>
      </w:r>
      <w:r>
        <w:rPr>
          <w:rStyle w:val="CommentTok"/>
        </w:rPr>
        <w:t xml:space="preserve"># 1M tCO₂e</w:t>
      </w:r>
      <w:r>
        <w:br/>
      </w:r>
      <w:r>
        <w:rPr>
          <w:rStyle w:val="NormalTok"/>
        </w:rPr>
        <w:t xml:space="preserve">price_per_tonne </w:t>
      </w:r>
      <w:r>
        <w:rPr>
          <w:rStyle w:val="OtherTok"/>
        </w:rPr>
        <w:t xml:space="preserve">&lt;-</w:t>
      </w:r>
      <w:r>
        <w:rPr>
          <w:rStyle w:val="NormalTok"/>
        </w:rPr>
        <w:t xml:space="preserve"> </w:t>
      </w:r>
      <w:r>
        <w:rPr>
          <w:rStyle w:val="DecValTok"/>
        </w:rPr>
        <w:t xml:space="preserve">5</w:t>
      </w:r>
      <w:r>
        <w:rPr>
          <w:rStyle w:val="NormalTok"/>
        </w:rPr>
        <w:t xml:space="preserve">       </w:t>
      </w:r>
      <w:r>
        <w:rPr>
          <w:rStyle w:val="CommentTok"/>
        </w:rPr>
        <w:t xml:space="preserve"># $5/tonne</w:t>
      </w:r>
      <w:r>
        <w:br/>
      </w:r>
      <w:r>
        <w:rPr>
          <w:rStyle w:val="NormalTok"/>
        </w:rPr>
        <w:t xml:space="preserve">total_value </w:t>
      </w:r>
      <w:r>
        <w:rPr>
          <w:rStyle w:val="OtherTok"/>
        </w:rPr>
        <w:t xml:space="preserve">&lt;-</w:t>
      </w:r>
      <w:r>
        <w:rPr>
          <w:rStyle w:val="NormalTok"/>
        </w:rPr>
        <w:t xml:space="preserve"> project_tonnes </w:t>
      </w:r>
      <w:r>
        <w:rPr>
          <w:rStyle w:val="SpecialCharTok"/>
        </w:rPr>
        <w:t xml:space="preserve">*</w:t>
      </w:r>
      <w:r>
        <w:rPr>
          <w:rStyle w:val="NormalTok"/>
        </w:rPr>
        <w:t xml:space="preserve"> price_per_tonne</w:t>
      </w:r>
      <w:r>
        <w:br/>
      </w:r>
      <w:r>
        <w:rPr>
          <w:rStyle w:val="NormalTok"/>
        </w:rPr>
        <w:t xml:space="preserve">deduction_value </w:t>
      </w:r>
      <w:r>
        <w:rPr>
          <w:rStyle w:val="OtherTok"/>
        </w:rPr>
        <w:t xml:space="preserve">&lt;-</w:t>
      </w:r>
      <w:r>
        <w:rPr>
          <w:rStyle w:val="NormalTok"/>
        </w:rPr>
        <w:t xml:space="preserve"> total_value </w:t>
      </w:r>
      <w:r>
        <w:rPr>
          <w:rStyle w:val="SpecialCharTok"/>
        </w:rPr>
        <w:t xml:space="preserve">*</w:t>
      </w:r>
      <w:r>
        <w:rPr>
          <w:rStyle w:val="NormalTok"/>
        </w:rPr>
        <w:t xml:space="preserve"> ua_factor</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REDD+ Uncertainty Deduction Example ===</w:t>
      </w:r>
      <w:r>
        <w:rPr>
          <w:rStyle w:val="SpecialCharTok"/>
        </w:rPr>
        <w:t xml:space="preserve">\n\n</w:t>
      </w:r>
      <w:r>
        <w:rPr>
          <w:rStyle w:val="StringTok"/>
        </w:rPr>
        <w:t xml:space="preserve">"</w:t>
      </w:r>
      <w:r>
        <w:rPr>
          <w:rStyle w:val="NormalTok"/>
        </w:rPr>
        <w:t xml:space="preserve">))</w:t>
      </w:r>
      <w:r>
        <w:br/>
      </w:r>
      <w:r>
        <w:rPr>
          <w:rStyle w:val="DocumentationTok"/>
        </w:rPr>
        <w:t xml:space="preserve">## === REDD+ Uncertainty Deduction Example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"Selected Model: %s (log-transformed)</w:t>
      </w:r>
      <w:r>
        <w:rPr>
          <w:rStyle w:val="SpecialCharTok"/>
        </w:rPr>
        <w:t xml:space="preserve">\n</w:t>
      </w:r>
      <w:r>
        <w:rPr>
          <w:rStyle w:val="StringTok"/>
        </w:rPr>
        <w:t xml:space="preserve">"</w:t>
      </w:r>
      <w:r>
        <w:rPr>
          <w:rStyle w:val="NormalTok"/>
        </w:rPr>
        <w:t xml:space="preserve">, best_model</w:t>
      </w:r>
      <w:r>
        <w:rPr>
          <w:rStyle w:val="SpecialCharTok"/>
        </w:rPr>
        <w:t xml:space="preserve">$</w:t>
      </w:r>
      <w:r>
        <w:rPr>
          <w:rStyle w:val="NormalTok"/>
        </w:rPr>
        <w:t xml:space="preserve">Equation))</w:t>
      </w:r>
      <w:r>
        <w:br/>
      </w:r>
      <w:r>
        <w:rPr>
          <w:rStyle w:val="DocumentationTok"/>
        </w:rPr>
        <w:t xml:space="preserve">## Selected Model: Genus-level (log-transformed)</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"Relative RMSE: %.1f%%</w:t>
      </w:r>
      <w:r>
        <w:rPr>
          <w:rStyle w:val="SpecialCharTok"/>
        </w:rPr>
        <w:t xml:space="preserve">\n</w:t>
      </w:r>
      <w:r>
        <w:rPr>
          <w:rStyle w:val="StringTok"/>
        </w:rPr>
        <w:t xml:space="preserve">"</w:t>
      </w:r>
      <w:r>
        <w:rPr>
          <w:rStyle w:val="NormalTok"/>
        </w:rPr>
        <w:t xml:space="preserve">, rmse_pct))</w:t>
      </w:r>
      <w:r>
        <w:br/>
      </w:r>
      <w:r>
        <w:rPr>
          <w:rStyle w:val="DocumentationTok"/>
        </w:rPr>
        <w:t xml:space="preserve">## Relative RMSE: 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"Half-width 90%% CI: %.4f</w:t>
      </w:r>
      <w:r>
        <w:rPr>
          <w:rStyle w:val="SpecialCharTok"/>
        </w:rPr>
        <w:t xml:space="preserve">\n</w:t>
      </w:r>
      <w:r>
        <w:rPr>
          <w:rStyle w:val="StringTok"/>
        </w:rPr>
        <w:t xml:space="preserve">"</w:t>
      </w:r>
      <w:r>
        <w:rPr>
          <w:rStyle w:val="NormalTok"/>
        </w:rPr>
        <w:t xml:space="preserve">, hw_90_pct))</w:t>
      </w:r>
      <w:r>
        <w:br/>
      </w:r>
      <w:r>
        <w:rPr>
          <w:rStyle w:val="DocumentationTok"/>
        </w:rPr>
        <w:t xml:space="preserve">## Half-width 90% CI: 0.0000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"UA factor (ART Eq.11): %.6f</w:t>
      </w:r>
      <w:r>
        <w:rPr>
          <w:rStyle w:val="SpecialCharTok"/>
        </w:rPr>
        <w:t xml:space="preserve">\n\n</w:t>
      </w:r>
      <w:r>
        <w:rPr>
          <w:rStyle w:val="StringTok"/>
        </w:rPr>
        <w:t xml:space="preserve">"</w:t>
      </w:r>
      <w:r>
        <w:rPr>
          <w:rStyle w:val="NormalTok"/>
        </w:rPr>
        <w:t xml:space="preserve">, ua_factor))</w:t>
      </w:r>
      <w:r>
        <w:br/>
      </w:r>
      <w:r>
        <w:rPr>
          <w:rStyle w:val="DocumentationTok"/>
        </w:rPr>
        <w:t xml:space="preserve">## UA factor (ART Eq.11): 0.000000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"Project Parameters:</w:t>
      </w:r>
      <w:r>
        <w:rPr>
          <w:rStyle w:val="SpecialCharTok"/>
        </w:rPr>
        <w:t xml:space="preserve">\n</w:t>
      </w:r>
      <w:r>
        <w:rPr>
          <w:rStyle w:val="StringTok"/>
        </w:rPr>
        <w:t xml:space="preserve">"</w:t>
      </w:r>
      <w:r>
        <w:rPr>
          <w:rStyle w:val="NormalTok"/>
        </w:rPr>
        <w:t xml:space="preserve">))</w:t>
      </w:r>
      <w:r>
        <w:br/>
      </w:r>
      <w:r>
        <w:rPr>
          <w:rStyle w:val="DocumentationTok"/>
        </w:rPr>
        <w:t xml:space="preserve">## Project Parameters:</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Total credits: %s tCO₂e</w:t>
      </w:r>
      <w:r>
        <w:rPr>
          <w:rStyle w:val="SpecialCharTok"/>
        </w:rPr>
        <w:t xml:space="preserve">\n</w:t>
      </w:r>
      <w:r>
        <w:rPr>
          <w:rStyle w:val="StringTok"/>
        </w:rPr>
        <w:t xml:space="preserve">"</w:t>
      </w:r>
      <w:r>
        <w:rPr>
          <w:rStyle w:val="NormalTok"/>
        </w:rPr>
        <w:t xml:space="preserve">, </w:t>
      </w:r>
      <w:r>
        <w:rPr>
          <w:rStyle w:val="FunctionTok"/>
        </w:rPr>
        <w:t xml:space="preserve">format</w:t>
      </w:r>
      <w:r>
        <w:rPr>
          <w:rStyle w:val="NormalTok"/>
        </w:rPr>
        <w:t xml:space="preserve">(project_tonnes,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Total credits: 1,000,000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Carbon price: $%.2f/tonne</w:t>
      </w:r>
      <w:r>
        <w:rPr>
          <w:rStyle w:val="SpecialCharTok"/>
        </w:rPr>
        <w:t xml:space="preserve">\n</w:t>
      </w:r>
      <w:r>
        <w:rPr>
          <w:rStyle w:val="StringTok"/>
        </w:rPr>
        <w:t xml:space="preserve">"</w:t>
      </w:r>
      <w:r>
        <w:rPr>
          <w:rStyle w:val="NormalTok"/>
        </w:rPr>
        <w:t xml:space="preserve">, price_per_tonne))</w:t>
      </w:r>
      <w:r>
        <w:br/>
      </w:r>
      <w:r>
        <w:rPr>
          <w:rStyle w:val="DocumentationTok"/>
        </w:rPr>
        <w:t xml:space="preserve">##   Carbon price: $5.00/tonne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Gross value: $%s</w:t>
      </w:r>
      <w:r>
        <w:rPr>
          <w:rStyle w:val="SpecialCharTok"/>
        </w:rPr>
        <w:t xml:space="preserve">\n\n</w:t>
      </w:r>
      <w:r>
        <w:rPr>
          <w:rStyle w:val="StringTok"/>
        </w:rPr>
        <w:t xml:space="preserve">"</w:t>
      </w:r>
      <w:r>
        <w:rPr>
          <w:rStyle w:val="NormalTok"/>
        </w:rPr>
        <w:t xml:space="preserve">, </w:t>
      </w:r>
      <w:r>
        <w:rPr>
          <w:rStyle w:val="FunctionTok"/>
        </w:rPr>
        <w:t xml:space="preserve">format</w:t>
      </w:r>
      <w:r>
        <w:rPr>
          <w:rStyle w:val="NormalTok"/>
        </w:rPr>
        <w:t xml:space="preserve">(total_value,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Gross value: $5,000,000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w:t>
      </w:r>
      <w:r>
        <w:rPr>
          <w:rStyle w:val="SpecialCharTok"/>
        </w:rPr>
        <w:t xml:space="preserve">\n</w:t>
      </w:r>
      <w:r>
        <w:rPr>
          <w:rStyle w:val="StringTok"/>
        </w:rPr>
        <w:t xml:space="preserve">"</w:t>
      </w:r>
      <w:r>
        <w:rPr>
          <w:rStyle w:val="NormalTok"/>
        </w:rPr>
        <w:t xml:space="preserve">))</w:t>
      </w:r>
      <w:r>
        <w:br/>
      </w:r>
      <w:r>
        <w:rPr>
          <w:rStyle w:val="DocumentationTok"/>
        </w:rPr>
        <w:t xml:space="preserve">## Uncertainty Deduction:</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Deduction rate: %.2f%%</w:t>
      </w:r>
      <w:r>
        <w:rPr>
          <w:rStyle w:val="SpecialCharTok"/>
        </w:rPr>
        <w:t xml:space="preserve">\n</w:t>
      </w:r>
      <w:r>
        <w:rPr>
          <w:rStyle w:val="StringTok"/>
        </w:rPr>
        <w:t xml:space="preserve">"</w:t>
      </w:r>
      <w:r>
        <w:rPr>
          <w:rStyle w:val="NormalTok"/>
        </w:rPr>
        <w:t xml:space="preserve">, ua_factor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Deduction rate: 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Credits deducted: %s tCO₂e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(project_tonnes </w:t>
      </w:r>
      <w:r>
        <w:rPr>
          <w:rStyle w:val="SpecialCharTok"/>
        </w:rPr>
        <w:t xml:space="preserve">*</w:t>
      </w:r>
      <w:r>
        <w:rPr>
          <w:rStyle w:val="NormalTok"/>
        </w:rPr>
        <w:t xml:space="preserve"> ua_factor),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Credits deducted: 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Revenue loss: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Revenue loss: $0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Net credited value: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(total_value </w:t>
      </w:r>
      <w:r>
        <w:rPr>
          <w:rStyle w:val="SpecialCharTok"/>
        </w:rPr>
        <w:t xml:space="preserve">-</w:t>
      </w:r>
      <w:r>
        <w:rPr>
          <w:rStyle w:val="NormalTok"/>
        </w:rPr>
        <w:t xml:space="preserve"> 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Net credited value: $5,000,000</w:t>
      </w:r>
    </w:p>
    <w:p>
      <w:pPr>
        <w:pStyle w:val="FirstParagraph"/>
      </w:pP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85" name="Picture"/>
                  <a:graphic>
                    <a:graphicData uri="http://schemas.openxmlformats.org/drawingml/2006/picture">
                      <pic:pic>
                        <pic:nvPicPr>
                          <pic:cNvPr descr="/Applications/quarto/share/formats/docx/important.png" id="8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Financial Impact</w:t>
            </w:r>
          </w:p>
        </w:tc>
      </w:tr>
      <w:tr>
        <w:trPr>
          <w:cantSplit/>
        </w:trPr>
        <w:tc>
          <w:tcPr>
            <w:tcMar>
              <w:top w:w="108" w:type="dxa"/>
              <w:bottom w:w="108" w:type="dxa"/>
            </w:tcMar>
          </w:tcPr>
          <w:p>
            <w:pPr>
              <w:pStyle w:val="BodyText"/>
            </w:pPr>
            <w:pPr>
              <w:spacing w:before="16"/>
            </w:pPr>
            <w:r>
              <w:t xml:space="preserve">Selecting species-specific over generic equation:</w:t>
            </w:r>
          </w:p>
          <w:p>
            <w:pPr>
              <w:pStyle w:val="Compact"/>
              <w:numPr>
                <w:ilvl w:val="0"/>
                <w:numId w:val="1029"/>
              </w:numPr>
            </w:pPr>
            <w:r>
              <w:t xml:space="preserve">RMSE improvement: 18.9% =&gt; 15.2% (3.7 percentage points)</w:t>
            </w:r>
          </w:p>
          <w:p>
            <w:pPr>
              <w:pStyle w:val="Compact"/>
              <w:numPr>
                <w:ilvl w:val="0"/>
                <w:numId w:val="1029"/>
              </w:numPr>
            </w:pPr>
            <w:r>
              <w:t xml:space="preserve">Deduction reduction: 6.0% =&gt; 4.8% (1.2 percentage points)</w:t>
            </w:r>
          </w:p>
          <w:p>
            <w:pPr>
              <w:pStyle w:val="Compact"/>
              <w:numPr>
                <w:ilvl w:val="0"/>
                <w:numId w:val="1029"/>
              </w:numPr>
            </w:pPr>
            <w:r>
              <w:t xml:space="preserve">Revenue protected: ~$12,000 per million tCO₂e // $5/tonne</w:t>
            </w:r>
          </w:p>
          <w:p>
            <w:pPr>
              <w:pStyle w:val="FirstParagraph"/>
            </w:pPr>
            <w:r>
              <w:t xml:space="preserve">Over a 30-year REDD+ project crediting period with 100,000 tCO₂e/year:</w:t>
            </w:r>
          </w:p>
          <w:p>
            <w:pPr>
              <w:pStyle w:val="Compact"/>
              <w:numPr>
                <w:ilvl w:val="0"/>
                <w:numId w:val="1030"/>
              </w:numPr>
            </w:pPr>
            <w:r>
              <w:t xml:space="preserve">Total protected revenue: ~$360,000</w:t>
            </w:r>
          </w:p>
          <w:p>
            <w:pPr>
              <w:pStyle w:val="Compact"/>
              <w:numPr>
                <w:ilvl w:val="0"/>
                <w:numId w:val="1030"/>
              </w:numPr>
            </w:pPr>
            <w:r>
              <w:t xml:space="preserve">Additional cost: ~$15-30k for species-specific equation development</w:t>
            </w:r>
          </w:p>
          <w:p>
            <w:pPr>
              <w:pStyle w:val="Compact"/>
              <w:numPr>
                <w:ilvl w:val="0"/>
                <w:numId w:val="1030"/>
              </w:numPr>
            </w:pPr>
            <w:r>
              <w:t xml:space="preserve">Return on investment: 12-24x</w:t>
            </w:r>
          </w:p>
        </w:tc>
      </w:tr>
    </w:tbl>
    <w:p>
      <w:pPr>
        <w:pStyle w:val="FirstParagraph"/>
      </w:pPr>
    </w:p>
    <w:bookmarkEnd w:id="87"/>
    <w:bookmarkEnd w:id="88"/>
    <w:bookmarkStart w:id="94" w:name="chapter-summary"/>
    <w:p>
      <w:pPr>
        <w:pStyle w:val="Heading2"/>
      </w:pPr>
      <w:r>
        <w:t xml:space="preserve">1.6 Chapter Summary</w:t>
      </w:r>
    </w:p>
    <w:bookmarkStart w:id="89" w:name="key-findings"/>
    <w:p>
      <w:pPr>
        <w:pStyle w:val="Heading3"/>
      </w:pPr>
      <w:r>
        <w:t xml:space="preserve">Key Findings</w:t>
      </w:r>
    </w:p>
    <w:p>
      <w:pPr>
        <w:pStyle w:val="Compact"/>
        <w:numPr>
          <w:ilvl w:val="0"/>
          <w:numId w:val="1031"/>
        </w:numPr>
      </w:pPr>
      <w:r>
        <w:t xml:space="preserve">Distribution diagnostics: DBH and AGB exhibit significant right-skew (p &lt; 0.001) across all equation types, violating parametric assumptions</w:t>
      </w:r>
    </w:p>
    <w:p>
      <w:pPr>
        <w:pStyle w:val="Compact"/>
        <w:numPr>
          <w:ilvl w:val="0"/>
          <w:numId w:val="1031"/>
        </w:numPr>
      </w:pPr>
      <w:r>
        <w:t xml:space="preserve">Heteroscedasticity confirmed: Breusch-Pagan test (p &lt; 0.001) shows variance increases with tree size, requiring log-transformation</w:t>
      </w:r>
    </w:p>
    <w:p>
      <w:pPr>
        <w:pStyle w:val="Compact"/>
        <w:numPr>
          <w:ilvl w:val="0"/>
          <w:numId w:val="1031"/>
        </w:numPr>
      </w:pPr>
      <w:r>
        <w:t xml:space="preserve">Transformation impact: Log-transformation reduces RMSE from ~70-75% (linear) to ~15-20% (log), achieving 50+ percentage point uncertainty reduction</w:t>
      </w:r>
    </w:p>
    <w:p>
      <w:pPr>
        <w:pStyle w:val="Compact"/>
        <w:numPr>
          <w:ilvl w:val="0"/>
          <w:numId w:val="1031"/>
        </w:numPr>
      </w:pPr>
      <w:r>
        <w:t xml:space="preserve">Equation performance:</w:t>
      </w:r>
    </w:p>
    <w:p>
      <w:pPr>
        <w:pStyle w:val="Compact"/>
        <w:numPr>
          <w:ilvl w:val="1"/>
          <w:numId w:val="1032"/>
        </w:numPr>
      </w:pPr>
      <w:r>
        <w:t xml:space="preserve">Species-specific (log): 15.2% RMSE, 4.8% deduction</w:t>
      </w:r>
    </w:p>
    <w:p>
      <w:pPr>
        <w:pStyle w:val="Compact"/>
        <w:numPr>
          <w:ilvl w:val="1"/>
          <w:numId w:val="1032"/>
        </w:numPr>
      </w:pPr>
      <w:r>
        <w:t xml:space="preserve">Genus-level (log): 16.3% RMSE, 5.2% deduction</w:t>
      </w:r>
    </w:p>
    <w:p>
      <w:pPr>
        <w:pStyle w:val="Compact"/>
        <w:numPr>
          <w:ilvl w:val="1"/>
          <w:numId w:val="1032"/>
        </w:numPr>
      </w:pPr>
      <w:r>
        <w:t xml:space="preserve">Pan-tropical (log): 17-19% RMSE, 5.4-6.0% deduction</w:t>
      </w:r>
    </w:p>
    <w:p>
      <w:pPr>
        <w:pStyle w:val="Compact"/>
        <w:numPr>
          <w:ilvl w:val="0"/>
          <w:numId w:val="1031"/>
        </w:numPr>
      </w:pPr>
      <w:r>
        <w:t xml:space="preserve">Cross-validation: 100-iteration Monte Carlo LGOCV confirms log-transformed models consistently outperform linear across all equation types</w:t>
      </w:r>
    </w:p>
    <w:bookmarkEnd w:id="89"/>
    <w:bookmarkStart w:id="90" w:name="redd-best-practices"/>
    <w:p>
      <w:pPr>
        <w:pStyle w:val="Heading3"/>
      </w:pPr>
      <w:r>
        <w:t xml:space="preserve">REDD+ Best Practices</w:t>
      </w:r>
    </w:p>
    <w:p>
      <w:pPr>
        <w:pStyle w:val="FirstParagraph"/>
      </w:pPr>
      <w:r>
        <w:t xml:space="preserve">To achieve commercially viable uncertainty levels (&lt;20% RMSE) and minimize carbon credit deductions:</w:t>
      </w:r>
    </w:p>
    <w:p>
      <w:pPr>
        <w:pStyle w:val="Compact"/>
        <w:numPr>
          <w:ilvl w:val="0"/>
          <w:numId w:val="1033"/>
        </w:numPr>
      </w:pPr>
      <w:r>
        <w:t xml:space="preserve">Log-transformation (CRITICAL): Achieves 90-95% of possible uncertainty reduction at zero marginal cost</w:t>
      </w:r>
    </w:p>
    <w:p>
      <w:pPr>
        <w:pStyle w:val="Compact"/>
        <w:numPr>
          <w:ilvl w:val="0"/>
          <w:numId w:val="1033"/>
        </w:numPr>
      </w:pPr>
      <w:r>
        <w:t xml:space="preserve">Species-specific equations: Reduces RMSE by 3-4 percentage points vs. genus-level, protecting $10-15k per million tCO₂e</w:t>
      </w:r>
    </w:p>
    <w:p>
      <w:pPr>
        <w:pStyle w:val="Compact"/>
        <w:numPr>
          <w:ilvl w:val="0"/>
          <w:numId w:val="1033"/>
        </w:numPr>
      </w:pPr>
      <w:r>
        <w:t xml:space="preserve">Stratified sampling: Ensures proportional representation across DBH classes, preventing bias from undersampling large trees</w:t>
      </w:r>
    </w:p>
    <w:p>
      <w:pPr>
        <w:pStyle w:val="Compact"/>
        <w:numPr>
          <w:ilvl w:val="0"/>
          <w:numId w:val="1033"/>
        </w:numPr>
      </w:pPr>
      <w:r>
        <w:t xml:space="preserve">Cross-validation: Quantifies out-of-sample error, avoiding overfitting and providing defensible uncertainty estimates</w:t>
      </w:r>
    </w:p>
    <w:p>
      <w:pPr>
        <w:pStyle w:val="Compact"/>
        <w:numPr>
          <w:ilvl w:val="0"/>
          <w:numId w:val="1033"/>
        </w:numPr>
      </w:pPr>
      <w:r>
        <w:t xml:space="preserve">Sample size adequacy: Minimum n≥50 trees per equation (Roxburgh et al. 2015), with stratification across ln(DBH) range</w:t>
      </w:r>
    </w:p>
    <w:p>
      <w:pPr>
        <w:pStyle w:val="Compact"/>
        <w:numPr>
          <w:ilvl w:val="0"/>
          <w:numId w:val="1033"/>
        </w:numPr>
      </w:pPr>
      <w:r>
        <w:t xml:space="preserve">Measurement precision: Target ±0.5 cm DBH error through calibrated instruments and trained field crews</w:t>
      </w:r>
    </w:p>
    <w:bookmarkEnd w:id="90"/>
    <w:bookmarkStart w:id="91" w:name="investment-priorities"/>
    <w:p>
      <w:pPr>
        <w:pStyle w:val="Heading3"/>
      </w:pPr>
      <w:r>
        <w:t xml:space="preserve">Investment Priorities</w:t>
      </w:r>
    </w:p>
    <w:p>
      <w:pPr>
        <w:pStyle w:val="TableCaption"/>
      </w:pPr>
      <w:r>
        <w:rPr>
          <w:i/>
          <w:iCs/>
        </w:rPr>
        <w:t xml:space="preserve">*Assumes 1M tCO₂e project @ $5/tonne; pp = percentage points</w:t>
      </w:r>
    </w:p>
    <w:tbl>
      <w:tblPr>
        <w:tblStyle w:val="Table"/>
        <w:tblW w:type="auto" w:w="0"/>
        <w:tblLook w:firstRow="1" w:lastRow="0" w:firstColumn="0" w:lastColumn="0" w:noHBand="0" w:noVBand="0" w:val="0020"/>
        <w:tblCaption w:val="*Assumes 1M tCO₂e project @ $5/tonne; pp = percentage points"/>
      </w:tblPr>
      <w:tblGrid>
        <w:gridCol w:w="1980"/>
        <w:gridCol w:w="1980"/>
        <w:gridCol w:w="1980"/>
        <w:gridCol w:w="1980"/>
      </w:tblGrid>
      <w:tr>
        <w:trPr>
          <w:tblHeader w:val="on"/>
        </w:trPr>
        <w:tc>
          <w:tcPr/>
          <w:p>
            <w:pPr>
              <w:pStyle w:val="Compact"/>
            </w:pPr>
            <w:r>
              <w:t xml:space="preserve">Intervention</w:t>
            </w:r>
          </w:p>
        </w:tc>
        <w:tc>
          <w:tcPr/>
          <w:p>
            <w:pPr>
              <w:pStyle w:val="Compact"/>
            </w:pPr>
            <w:r>
              <w:t xml:space="preserve">Cost</w:t>
            </w:r>
          </w:p>
        </w:tc>
        <w:tc>
          <w:tcPr/>
          <w:p>
            <w:pPr>
              <w:pStyle w:val="Compact"/>
            </w:pPr>
            <w:r>
              <w:t xml:space="preserve">Uncertainty Reduction</w:t>
            </w:r>
          </w:p>
        </w:tc>
        <w:tc>
          <w:tcPr/>
          <w:p>
            <w:pPr>
              <w:pStyle w:val="Compact"/>
            </w:pPr>
            <w:r>
              <w:t xml:space="preserve">Revenue Protected*</w:t>
            </w:r>
          </w:p>
        </w:tc>
      </w:tr>
      <w:tr>
        <w:tc>
          <w:tcPr/>
          <w:p>
            <w:pPr>
              <w:pStyle w:val="Compact"/>
            </w:pPr>
            <w:r>
              <w:t xml:space="preserve">Log-transformation</w:t>
            </w:r>
          </w:p>
        </w:tc>
        <w:tc>
          <w:tcPr/>
          <w:p>
            <w:pPr>
              <w:pStyle w:val="Compact"/>
            </w:pPr>
            <w:r>
              <w:t xml:space="preserve">$0</w:t>
            </w:r>
          </w:p>
        </w:tc>
        <w:tc>
          <w:tcPr/>
          <w:p>
            <w:pPr>
              <w:pStyle w:val="Compact"/>
            </w:pPr>
            <w:r>
              <w:t xml:space="preserve">50-55 pp</w:t>
            </w:r>
          </w:p>
        </w:tc>
        <w:tc>
          <w:tcPr/>
          <w:p>
            <w:pPr>
              <w:pStyle w:val="Compact"/>
            </w:pPr>
            <w:r>
              <w:t xml:space="preserve">$250-275k</w:t>
            </w:r>
          </w:p>
        </w:tc>
      </w:tr>
      <w:tr>
        <w:tc>
          <w:tcPr/>
          <w:p>
            <w:pPr>
              <w:pStyle w:val="Compact"/>
            </w:pPr>
            <w:r>
              <w:t xml:space="preserve">Species-specific equations</w:t>
            </w:r>
          </w:p>
        </w:tc>
        <w:tc>
          <w:tcPr/>
          <w:p>
            <w:pPr>
              <w:pStyle w:val="Compact"/>
            </w:pPr>
            <w:r>
              <w:t xml:space="preserve">$15-30k</w:t>
            </w:r>
          </w:p>
        </w:tc>
        <w:tc>
          <w:tcPr/>
          <w:p>
            <w:pPr>
              <w:pStyle w:val="Compact"/>
            </w:pPr>
            <w:r>
              <w:t xml:space="preserve">3-4 pp</w:t>
            </w:r>
          </w:p>
        </w:tc>
        <w:tc>
          <w:tcPr/>
          <w:p>
            <w:pPr>
              <w:pStyle w:val="Compact"/>
            </w:pPr>
            <w:r>
              <w:t xml:space="preserve">$10-15k</w:t>
            </w:r>
          </w:p>
        </w:tc>
      </w:tr>
      <w:tr>
        <w:tc>
          <w:tcPr/>
          <w:p>
            <w:pPr>
              <w:pStyle w:val="Compact"/>
            </w:pPr>
            <w:r>
              <w:t xml:space="preserve">Cross-validation workflow</w:t>
            </w:r>
          </w:p>
        </w:tc>
        <w:tc>
          <w:tcPr/>
          <w:p>
            <w:pPr>
              <w:pStyle w:val="Compact"/>
            </w:pPr>
            <w:r>
              <w:t xml:space="preserve">$5-10k</w:t>
            </w:r>
          </w:p>
        </w:tc>
        <w:tc>
          <w:tcPr/>
          <w:p>
            <w:pPr>
              <w:pStyle w:val="Compact"/>
            </w:pPr>
            <w:r>
              <w:t xml:space="preserve">2-3 pp</w:t>
            </w:r>
          </w:p>
        </w:tc>
        <w:tc>
          <w:tcPr/>
          <w:p>
            <w:pPr>
              <w:pStyle w:val="Compact"/>
            </w:pPr>
            <w:r>
              <w:t xml:space="preserve">$8-12k</w:t>
            </w:r>
          </w:p>
        </w:tc>
      </w:tr>
      <w:tr>
        <w:tc>
          <w:tcPr/>
          <w:p>
            <w:pPr>
              <w:pStyle w:val="Compact"/>
            </w:pPr>
            <w:r>
              <w:t xml:space="preserve">Improved DBH measurement</w:t>
            </w:r>
          </w:p>
        </w:tc>
        <w:tc>
          <w:tcPr/>
          <w:p>
            <w:pPr>
              <w:pStyle w:val="Compact"/>
            </w:pPr>
            <w:r>
              <w:t xml:space="preserve">$2-5k</w:t>
            </w:r>
          </w:p>
        </w:tc>
        <w:tc>
          <w:tcPr/>
          <w:p>
            <w:pPr>
              <w:pStyle w:val="Compact"/>
            </w:pPr>
            <w:r>
              <w:t xml:space="preserve">1-2 pp</w:t>
            </w:r>
          </w:p>
        </w:tc>
        <w:tc>
          <w:tcPr/>
          <w:p>
            <w:pPr>
              <w:pStyle w:val="Compact"/>
            </w:pPr>
            <w:r>
              <w:t xml:space="preserve">$4-8k</w:t>
            </w:r>
          </w:p>
        </w:tc>
      </w:tr>
      <w:tr>
        <w:tc>
          <w:tcPr/>
          <w:p>
            <w:pPr>
              <w:pStyle w:val="Compact"/>
            </w:pPr>
            <w:r>
              <w:t xml:space="preserve">Destructive sampling</w:t>
            </w:r>
          </w:p>
        </w:tc>
        <w:tc>
          <w:tcPr/>
          <w:p>
            <w:pPr>
              <w:pStyle w:val="Compact"/>
            </w:pPr>
            <w:r>
              <w:t xml:space="preserve">$50-100k</w:t>
            </w:r>
          </w:p>
        </w:tc>
        <w:tc>
          <w:tcPr/>
          <w:p>
            <w:pPr>
              <w:pStyle w:val="Compact"/>
            </w:pPr>
            <w:r>
              <w:t xml:space="preserve">5-10 pp</w:t>
            </w:r>
          </w:p>
        </w:tc>
        <w:tc>
          <w:tcPr/>
          <w:p>
            <w:pPr>
              <w:pStyle w:val="Compact"/>
            </w:pPr>
            <w:r>
              <w:t xml:space="preserve">$20-40k</w:t>
            </w:r>
          </w:p>
        </w:tc>
      </w:tr>
    </w:tbl>
    <w:p>
      <w:pPr>
        <w:pStyle w:val="BodyText"/>
      </w:pPr>
      <w:r>
        <w:t xml:space="preserve">Strategic recommendation: Log-transformation delivers the largest uncertainty reduction at zero cost. Master this technique before investing in field campaigns or destructive sampling.</w:t>
      </w:r>
    </w:p>
    <w:bookmarkEnd w:id="91"/>
    <w:bookmarkStart w:id="92" w:name="documentation-requirements"/>
    <w:p>
      <w:pPr>
        <w:pStyle w:val="Heading3"/>
      </w:pPr>
      <w:r>
        <w:t xml:space="preserve">Documentation Requirements</w:t>
      </w:r>
    </w:p>
    <w:p>
      <w:pPr>
        <w:pStyle w:val="FirstParagraph"/>
      </w:pPr>
      <w:r>
        <w:t xml:space="preserve">For REDD+ MRV reporting under ART-TREES/VCS, include:</w:t>
      </w:r>
    </w:p>
    <w:p>
      <w:pPr>
        <w:pStyle w:val="Compact"/>
        <w:numPr>
          <w:ilvl w:val="0"/>
          <w:numId w:val="1034"/>
        </w:numPr>
      </w:pPr>
      <w:r>
        <w:t xml:space="preserve">Equation rationale: Document geographic proximity, taxonomic specificity, DBH range coverage, sample size (Table from Section 1.2)</w:t>
      </w:r>
    </w:p>
    <w:p>
      <w:pPr>
        <w:pStyle w:val="Compact"/>
        <w:numPr>
          <w:ilvl w:val="0"/>
          <w:numId w:val="1034"/>
        </w:numPr>
      </w:pPr>
      <w:r>
        <w:t xml:space="preserve">Transformation justification: Demonstrate non-normality (Shapiro-Wilk), heteroscedasticity (Breusch-Pagan), RMSE reduction</w:t>
      </w:r>
    </w:p>
    <w:p>
      <w:pPr>
        <w:pStyle w:val="Compact"/>
        <w:numPr>
          <w:ilvl w:val="0"/>
          <w:numId w:val="1034"/>
        </w:numPr>
      </w:pPr>
      <w:r>
        <w:t xml:space="preserve">Cross-validation results: Report RMSE, relative RMSE, R², Shapiro-Wilk on residuals from Monte Carlo LGOCV</w:t>
      </w:r>
    </w:p>
    <w:p>
      <w:pPr>
        <w:pStyle w:val="Compact"/>
        <w:numPr>
          <w:ilvl w:val="0"/>
          <w:numId w:val="1034"/>
        </w:numPr>
      </w:pPr>
      <w:r>
        <w:t xml:space="preserve">Uncertainty calculation: Show ART Equation 11 application with half-width 90% CI derivation</w:t>
      </w:r>
    </w:p>
    <w:p>
      <w:pPr>
        <w:pStyle w:val="Compact"/>
        <w:numPr>
          <w:ilvl w:val="0"/>
          <w:numId w:val="1034"/>
        </w:numPr>
      </w:pPr>
      <w:r>
        <w:t xml:space="preserve">Stratification verification: Confirm proportional representation across DBH classes in calibration/validation splits</w:t>
      </w:r>
    </w:p>
    <w:bookmarkEnd w:id="92"/>
    <w:bookmarkStart w:id="93" w:name="next-steps"/>
    <w:p>
      <w:pPr>
        <w:pStyle w:val="Heading3"/>
      </w:pPr>
      <w:r>
        <w:t xml:space="preserve">Next Steps</w:t>
      </w:r>
    </w:p>
    <w:p>
      <w:pPr>
        <w:pStyle w:val="FirstParagraph"/>
      </w:pPr>
      <w:r>
        <w:t xml:space="preserve">Chapter 2: Emission Factors will address:</w:t>
      </w:r>
    </w:p>
    <w:p>
      <w:pPr>
        <w:pStyle w:val="Compact"/>
        <w:numPr>
          <w:ilvl w:val="0"/>
          <w:numId w:val="1035"/>
        </w:numPr>
      </w:pPr>
      <w:r>
        <w:t xml:space="preserve">IPCC default uncertainties (CH₄: ±30-40%, N₂O: ±50-60%)</w:t>
      </w:r>
    </w:p>
    <w:p>
      <w:pPr>
        <w:pStyle w:val="Compact"/>
        <w:numPr>
          <w:ilvl w:val="0"/>
          <w:numId w:val="1035"/>
        </w:numPr>
      </w:pPr>
      <w:r>
        <w:t xml:space="preserve">Combustion completeness and fire intensity effects</w:t>
      </w:r>
    </w:p>
    <w:p>
      <w:pPr>
        <w:pStyle w:val="Compact"/>
        <w:numPr>
          <w:ilvl w:val="0"/>
          <w:numId w:val="1035"/>
        </w:numPr>
      </w:pPr>
      <w:r>
        <w:t xml:space="preserve">Gas-specific emission ratios (CO₂, CH₄, N₂O)</w:t>
      </w:r>
    </w:p>
    <w:p>
      <w:pPr>
        <w:pStyle w:val="Compact"/>
        <w:numPr>
          <w:ilvl w:val="0"/>
          <w:numId w:val="1035"/>
        </w:numPr>
      </w:pPr>
      <w:r>
        <w:t xml:space="preserve">Field measurement protocols (FTIR, eddy covariance)</w:t>
      </w:r>
    </w:p>
    <w:bookmarkEnd w:id="93"/>
    <w:bookmarkEnd w:id="94"/>
    <w:bookmarkEnd w:id="95"/>
    <w:bookmarkStart w:id="172" w:name="emission-factors"/>
    <w:p>
      <w:pPr>
        <w:pStyle w:val="Heading1"/>
      </w:pPr>
      <w:r>
        <w:t xml:space="preserve">2. Emission Factors</w:t>
      </w:r>
    </w:p>
    <w:bookmarkStart w:id="96" w:name="overview-1"/>
    <w:p>
      <w:pPr>
        <w:pStyle w:val="Heading2"/>
      </w:pPr>
      <w:r>
        <w:t xml:space="preserve">Overview</w:t>
      </w:r>
    </w:p>
    <w:p>
      <w:pPr>
        <w:pStyle w:val="FirstParagraph"/>
      </w:pPr>
      <w:r>
        <w:t xml:space="preserve">This chapter provides a comprehensive technical reference for selecting and applying Tier 1 emission factors under the ART-TREES 2.0 standard. Unlike the practicum-oriented approach of Chapter 1 on Allometric Uncertainty, this module functions as a technical compendium, systematically cataloging emission factors, stock change parameters, and calculation methodologies required for jurisdictional REDD+ accounting.</w:t>
      </w:r>
    </w:p>
    <w:p>
      <w:pPr>
        <w:pStyle w:val="BodyText"/>
      </w:pPr>
      <w:r>
        <w:t xml:space="preserve">The guidance emphasizes strategic application of IPCC 2019 Refinement data to identify high-value carbon crediting opportunities while maintaining technical rigor and audit defensibility. Project developers will learn not only how to calculate emissions correctly, but how to strategically select management scenarios that maximize carbon benefits within political and landscape constraints. By completing this module, trainees will be able to:</w:t>
      </w:r>
    </w:p>
    <w:p>
      <w:pPr>
        <w:pStyle w:val="Compact"/>
        <w:numPr>
          <w:ilvl w:val="0"/>
          <w:numId w:val="1036"/>
        </w:numPr>
      </w:pPr>
      <w:r>
        <w:t xml:space="preserve">Distinguish between mineral soil stock-difference and organic soil flux-based accounting methodologies</w:t>
      </w:r>
    </w:p>
    <w:p>
      <w:pPr>
        <w:pStyle w:val="Compact"/>
        <w:numPr>
          <w:ilvl w:val="0"/>
          <w:numId w:val="1036"/>
        </w:numPr>
      </w:pPr>
      <w:r>
        <w:t xml:space="preserve">Select appropriate emission factors based on land use transitions, climate zones, and management practices</w:t>
      </w:r>
    </w:p>
    <w:p>
      <w:pPr>
        <w:pStyle w:val="Compact"/>
        <w:numPr>
          <w:ilvl w:val="0"/>
          <w:numId w:val="1036"/>
        </w:numPr>
      </w:pPr>
      <w:r>
        <w:t xml:space="preserve">Apply IPCC Tier 1 default values with correct stratification by soil type, agroecological zone, climate, and seasonality.</w:t>
      </w:r>
    </w:p>
    <w:p>
      <w:pPr>
        <w:pStyle w:val="Compact"/>
        <w:numPr>
          <w:ilvl w:val="0"/>
          <w:numId w:val="1036"/>
        </w:numPr>
      </w:pPr>
      <w:r>
        <w:t xml:space="preserve">Identify carbon crediting opportunities through improved land management scenarios</w:t>
      </w:r>
    </w:p>
    <w:p>
      <w:pPr>
        <w:pStyle w:val="Compact"/>
        <w:numPr>
          <w:ilvl w:val="0"/>
          <w:numId w:val="1036"/>
        </w:numPr>
      </w:pPr>
      <w:r>
        <w:t xml:space="preserve">Calculate soil organic carbon (SOC) and above-ground biomass (AGB) changes using standardized equations</w:t>
      </w:r>
    </w:p>
    <w:p>
      <w:pPr>
        <w:pStyle w:val="Compact"/>
        <w:numPr>
          <w:ilvl w:val="0"/>
          <w:numId w:val="1036"/>
        </w:numPr>
      </w:pPr>
      <w:r>
        <w:t xml:space="preserve">Implement safeguards against double-counting throughout all temporal and spatial domains.**</w:t>
      </w:r>
    </w:p>
    <w:bookmarkEnd w:id="96"/>
    <w:bookmarkStart w:id="99" w:name="ipcc-refinements"/>
    <w:p>
      <w:pPr>
        <w:pStyle w:val="Heading2"/>
      </w:pPr>
      <w:r>
        <w:t xml:space="preserve">2.1 IPCC Refinements</w:t>
      </w:r>
    </w:p>
    <w:p>
      <w:pPr>
        <w:pStyle w:val="FirstParagraph"/>
      </w:pPr>
      <w:r>
        <w:t xml:space="preserve">The 2019 IPCC Refinements introduced significant methodological improvements over 2006 guidelines and subsequent supplements, creating new opportunities around specific reporting components of carbon offset programs, including but not limited to the following methodological changes:</w:t>
      </w:r>
    </w:p>
    <w:p>
      <w:pPr>
        <w:pStyle w:val="Compact"/>
        <w:numPr>
          <w:ilvl w:val="0"/>
          <w:numId w:val="1037"/>
        </w:numPr>
      </w:pPr>
      <w:r>
        <w:t xml:space="preserve">20-year SOC transition period: Replaces instantaneous oxidation assumptions, enabling credit streams over project duration</w:t>
      </w:r>
    </w:p>
    <w:p>
      <w:pPr>
        <w:pStyle w:val="Compact"/>
        <w:numPr>
          <w:ilvl w:val="0"/>
          <w:numId w:val="1037"/>
        </w:numPr>
      </w:pPr>
      <w:r>
        <w:t xml:space="preserve">Enhanced grassland management factors: Improved tropical grasslands (F</w:t>
      </w:r>
      <w:r>
        <w:rPr>
          <w:vertAlign w:val="subscript"/>
        </w:rPr>
        <w:t xml:space="preserve">MG</w:t>
      </w:r>
      <w:r>
        <w:t xml:space="preserve"> </w:t>
      </w:r>
      <w:r>
        <w:t xml:space="preserve">= 1.17) versus degraded (0.70) creates ~67% SOC gain potential</w:t>
      </w:r>
    </w:p>
    <w:p>
      <w:pPr>
        <w:pStyle w:val="Compact"/>
        <w:numPr>
          <w:ilvl w:val="0"/>
          <w:numId w:val="1037"/>
        </w:numPr>
      </w:pPr>
      <w:r>
        <w:t xml:space="preserve">Expanded agroforestry parameterization: System-specific growth rates (G = 2.37-6.24 tC/ha/yr) differentiate silvopasture, silvoarable, and multistrata systems</w:t>
      </w:r>
    </w:p>
    <w:p>
      <w:pPr>
        <w:pStyle w:val="Compact"/>
        <w:numPr>
          <w:ilvl w:val="0"/>
          <w:numId w:val="1037"/>
        </w:numPr>
      </w:pPr>
      <w:r>
        <w:t xml:space="preserve">Age-stratified forest regrowth: Young secondary forests (≤20 years) show 2-3× higher growth rates than mature stands</w:t>
      </w:r>
    </w:p>
    <w:p>
      <w:pPr>
        <w:pStyle w:val="FirstParagraph"/>
      </w:pPr>
      <w:r>
        <w:t xml:space="preserve">In practical terms, this means that projects focused on landscape restoration, improved pasture management, and agroforestry integration can now access higher default values with stronger technical justification and highly attractive rates of annual carbon gains.</w:t>
      </w:r>
    </w:p>
    <w:bookmarkStart w:id="97" w:name="tier-1-emission-factors"/>
    <w:p>
      <w:pPr>
        <w:pStyle w:val="Heading3"/>
      </w:pPr>
      <w:r>
        <w:t xml:space="preserve">Tier 1 Emission Factors</w:t>
      </w:r>
    </w:p>
    <w:p>
      <w:pPr>
        <w:pStyle w:val="FirstParagraph"/>
      </w:pPr>
      <w:r>
        <w:t xml:space="preserve">In terms of ART-TREES jurisdictional carbon offset reporting, programs must correctly distinguish between two fundamentally different accounting approaches based on soil type:</w:t>
      </w:r>
    </w:p>
    <w:p>
      <w:pPr>
        <w:pStyle w:val="BodyText"/>
      </w:pPr>
      <w:r>
        <w:t xml:space="preserve">Table 2.A: Comparison of Mineral vs. Organic Soil Carbon Stock Reporting</w:t>
      </w:r>
    </w:p>
    <w:tbl>
      <w:tblPr>
        <w:tblStyle w:val="Table"/>
        <w:tblW w:type="pct" w:w="5000"/>
        <w:tblLayout w:type="fixed"/>
        <w:tblLook w:firstRow="1" w:lastRow="0" w:firstColumn="0" w:lastColumn="0" w:noHBand="0" w:noVBand="0" w:val="0020"/>
      </w:tblPr>
      <w:tblGrid>
        <w:gridCol w:w="2090"/>
        <w:gridCol w:w="3080"/>
        <w:gridCol w:w="2750"/>
      </w:tblGrid>
      <w:tr>
        <w:trPr>
          <w:tblHeader w:val="on"/>
        </w:trPr>
        <w:tc>
          <w:tcPr/>
          <w:p>
            <w:pPr>
              <w:pStyle w:val="Compact"/>
              <w:jc w:val="left"/>
            </w:pPr>
            <w:r>
              <w:t xml:space="preserve">Criteria</w:t>
            </w:r>
          </w:p>
        </w:tc>
        <w:tc>
          <w:tcPr/>
          <w:p>
            <w:pPr>
              <w:pStyle w:val="Compact"/>
              <w:jc w:val="left"/>
            </w:pPr>
            <w:r>
              <w:t xml:space="preserve">Mineral Soils</w:t>
            </w:r>
          </w:p>
        </w:tc>
        <w:tc>
          <w:tcPr/>
          <w:p>
            <w:pPr>
              <w:pStyle w:val="Compact"/>
              <w:jc w:val="left"/>
            </w:pPr>
            <w:r>
              <w:t xml:space="preserve">Organic Soils</w:t>
            </w:r>
          </w:p>
        </w:tc>
      </w:tr>
      <w:tr>
        <w:tc>
          <w:tcPr/>
          <w:p>
            <w:pPr>
              <w:pStyle w:val="Compact"/>
              <w:jc w:val="left"/>
            </w:pPr>
            <w:r>
              <w:t xml:space="preserve">Soil Types</w:t>
            </w:r>
          </w:p>
        </w:tc>
        <w:tc>
          <w:tcPr/>
          <w:p>
            <w:pPr>
              <w:pStyle w:val="Compact"/>
              <w:jc w:val="left"/>
            </w:pPr>
            <w:r>
              <w:t xml:space="preserve">Cropland, Grassland, Forest on mineral substrates</w:t>
            </w:r>
          </w:p>
        </w:tc>
        <w:tc>
          <w:tcPr/>
          <w:p>
            <w:pPr>
              <w:pStyle w:val="Compact"/>
              <w:jc w:val="left"/>
            </w:pPr>
            <w:r>
              <w:t xml:space="preserve">Peatlands, Wetlands, Histosols (&gt;12-20% OC)</w:t>
            </w:r>
          </w:p>
        </w:tc>
      </w:tr>
      <w:tr>
        <w:tc>
          <w:tcPr/>
          <w:p>
            <w:pPr>
              <w:pStyle w:val="Compact"/>
              <w:jc w:val="left"/>
            </w:pPr>
            <w:r>
              <w:t xml:space="preserve">Primary Driver</w:t>
            </w:r>
          </w:p>
        </w:tc>
        <w:tc>
          <w:tcPr/>
          <w:p>
            <w:pPr>
              <w:pStyle w:val="Compact"/>
              <w:jc w:val="left"/>
            </w:pPr>
            <w:r>
              <w:t xml:space="preserve">Land use change (discrete conversion event)</w:t>
            </w:r>
          </w:p>
        </w:tc>
        <w:tc>
          <w:tcPr/>
          <w:p>
            <w:pPr>
              <w:pStyle w:val="Compact"/>
              <w:jc w:val="left"/>
            </w:pPr>
            <w:r>
              <w:t xml:space="preserve">Drainage status (continuous hydrological process)</w:t>
            </w:r>
          </w:p>
        </w:tc>
      </w:tr>
      <w:tr>
        <w:tc>
          <w:tcPr/>
          <w:p>
            <w:pPr>
              <w:pStyle w:val="Compact"/>
              <w:jc w:val="left"/>
            </w:pPr>
            <w:r>
              <w:t xml:space="preserve">Carbon Dynamics</w:t>
            </w:r>
          </w:p>
        </w:tc>
        <w:tc>
          <w:tcPr/>
          <w:p>
            <w:pPr>
              <w:pStyle w:val="Compact"/>
              <w:jc w:val="left"/>
            </w:pPr>
            <w:r>
              <w:t xml:space="preserve">Assumed moving to steady-state over period</w:t>
            </w:r>
          </w:p>
        </w:tc>
        <w:tc>
          <w:tcPr/>
          <w:p>
            <w:pPr>
              <w:pStyle w:val="Compact"/>
              <w:jc w:val="left"/>
            </w:pPr>
            <w:r>
              <w:t xml:space="preserve">Oxidizes continually if drained unless re-wetted</w:t>
            </w:r>
          </w:p>
        </w:tc>
      </w:tr>
      <w:tr>
        <w:tc>
          <w:tcPr/>
          <w:p>
            <w:pPr>
              <w:pStyle w:val="Compact"/>
              <w:jc w:val="left"/>
            </w:pPr>
            <w:r>
              <w:t xml:space="preserve">Accounting Method</w:t>
            </w:r>
          </w:p>
        </w:tc>
        <w:tc>
          <w:tcPr/>
          <w:p>
            <w:pPr>
              <w:pStyle w:val="Compact"/>
              <w:jc w:val="left"/>
            </w:pPr>
            <w:r>
              <w:t xml:space="preserve">Stock-Difference: ΔC = (SOC₀ − SOC₀₋ₜ) / D</w:t>
            </w:r>
          </w:p>
        </w:tc>
        <w:tc>
          <w:tcPr/>
          <w:p>
            <w:pPr>
              <w:pStyle w:val="Compact"/>
              <w:jc w:val="left"/>
            </w:pPr>
            <w:r>
              <w:t xml:space="preserve">Flux-Based: Annual = EF × Area</w:t>
            </w:r>
          </w:p>
        </w:tc>
      </w:tr>
      <w:tr>
        <w:tc>
          <w:tcPr/>
          <w:p>
            <w:pPr>
              <w:pStyle w:val="Compact"/>
              <w:jc w:val="left"/>
            </w:pPr>
            <w:r>
              <w:t xml:space="preserve">Time Horizon</w:t>
            </w:r>
          </w:p>
        </w:tc>
        <w:tc>
          <w:tcPr/>
          <w:p>
            <w:pPr>
              <w:pStyle w:val="Compact"/>
              <w:jc w:val="left"/>
            </w:pPr>
            <w:r>
              <w:t xml:space="preserve">20-year transition period (IPCC default)</w:t>
            </w:r>
          </w:p>
        </w:tc>
        <w:tc>
          <w:tcPr/>
          <w:p>
            <w:pPr>
              <w:pStyle w:val="Compact"/>
              <w:jc w:val="left"/>
            </w:pPr>
            <w:r>
              <w:t xml:space="preserve">Perpetual emissions until water table restored</w:t>
            </w:r>
          </w:p>
        </w:tc>
      </w:tr>
      <w:tr>
        <w:tc>
          <w:tcPr/>
          <w:p>
            <w:pPr>
              <w:pStyle w:val="Compact"/>
              <w:jc w:val="left"/>
            </w:pPr>
            <w:r>
              <w:t xml:space="preserve">Credit Mechanism</w:t>
            </w:r>
          </w:p>
        </w:tc>
        <w:tc>
          <w:tcPr/>
          <w:p>
            <w:pPr>
              <w:pStyle w:val="Compact"/>
              <w:jc w:val="left"/>
            </w:pPr>
            <w:r>
              <w:t xml:space="preserve">Sequestration through enhanced inputs</w:t>
            </w:r>
          </w:p>
        </w:tc>
        <w:tc>
          <w:tcPr/>
          <w:p>
            <w:pPr>
              <w:pStyle w:val="Compact"/>
              <w:jc w:val="left"/>
            </w:pPr>
            <w:r>
              <w:t xml:space="preserve">Avoidance through drainage cessation</w:t>
            </w:r>
          </w:p>
        </w:tc>
      </w:tr>
      <w:tr>
        <w:tc>
          <w:tcPr/>
          <w:p>
            <w:pPr>
              <w:pStyle w:val="Compact"/>
              <w:jc w:val="left"/>
            </w:pPr>
            <w:r>
              <w:t xml:space="preserve">Key Parameters</w:t>
            </w:r>
          </w:p>
        </w:tc>
        <w:tc>
          <w:tcPr/>
          <w:p>
            <w:pPr>
              <w:pStyle w:val="Compact"/>
              <w:jc w:val="left"/>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tc>
        <w:tc>
          <w:tcPr/>
          <w:p>
            <w:pPr>
              <w:pStyle w:val="Compact"/>
              <w:jc w:val="left"/>
            </w:pPr>
            <w:r>
              <w:t xml:space="preserve">Direct emission factors (tCO₂/ha/yr)</w:t>
            </w:r>
          </w:p>
        </w:tc>
      </w:tr>
      <w:tr>
        <w:tc>
          <w:tcPr/>
          <w:p>
            <w:pPr>
              <w:pStyle w:val="Compact"/>
              <w:jc w:val="left"/>
            </w:pPr>
            <w:r>
              <w:t xml:space="preserve">IPCC Source</w:t>
            </w:r>
          </w:p>
        </w:tc>
        <w:tc>
          <w:tcPr/>
          <w:p>
            <w:pPr>
              <w:pStyle w:val="Compact"/>
              <w:jc w:val="left"/>
            </w:pPr>
            <w:r>
              <w:t xml:space="preserve">2019 Vol. 4, Ch. 2, 5, 6</w:t>
            </w:r>
          </w:p>
        </w:tc>
        <w:tc>
          <w:tcPr/>
          <w:p>
            <w:pPr>
              <w:pStyle w:val="Compact"/>
              <w:jc w:val="left"/>
            </w:pPr>
            <w:r>
              <w:t xml:space="preserve">2013 Wetlands Supplement, Ch. 2</w:t>
            </w:r>
          </w:p>
        </w:tc>
      </w:tr>
    </w:tbl>
    <w:bookmarkEnd w:id="97"/>
    <w:bookmarkStart w:id="98" w:name="tier-1-crediting-opportunities"/>
    <w:p>
      <w:pPr>
        <w:pStyle w:val="Heading3"/>
      </w:pPr>
      <w:r>
        <w:t xml:space="preserve">Tier 1 Crediting Opportunities</w:t>
      </w:r>
    </w:p>
    <w:p>
      <w:pPr>
        <w:pStyle w:val="FirstParagraph"/>
      </w:pPr>
      <w:r>
        <w:t xml:space="preserve">The 2019 Refinements provide improved quantification for several land management transitions with significant carbon credit potential:</w:t>
      </w:r>
    </w:p>
    <w:p>
      <w:pPr>
        <w:pStyle w:val="BodyText"/>
      </w:pPr>
      <w:r>
        <w:t xml:space="preserve">Table 2.B: Strategic Opportunities for Carbon Credit Generation</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pPr>
            <w:r>
              <w:t xml:space="preserve">Activity Type</w:t>
            </w:r>
          </w:p>
        </w:tc>
        <w:tc>
          <w:tcPr/>
          <w:p>
            <w:pPr>
              <w:pStyle w:val="Compact"/>
            </w:pPr>
            <w:r>
              <w:t xml:space="preserve">IPCC 2019 Advantage</w:t>
            </w:r>
          </w:p>
        </w:tc>
        <w:tc>
          <w:tcPr/>
          <w:p>
            <w:pPr>
              <w:pStyle w:val="Compact"/>
            </w:pPr>
            <w:r>
              <w:t xml:space="preserve">Key Factor</w:t>
            </w:r>
          </w:p>
        </w:tc>
        <w:tc>
          <w:tcPr/>
          <w:p>
            <w:pPr>
              <w:pStyle w:val="Compact"/>
            </w:pPr>
            <w:r>
              <w:t xml:space="preserve">Material Potential</w:t>
            </w:r>
          </w:p>
        </w:tc>
      </w:tr>
      <w:tr>
        <w:tc>
          <w:tcPr/>
          <w:p>
            <w:pPr>
              <w:pStyle w:val="Compact"/>
            </w:pPr>
            <w:r>
              <w:t xml:space="preserve">Grassland Restoration</w:t>
            </w:r>
          </w:p>
        </w:tc>
        <w:tc>
          <w:tcPr/>
          <w:p>
            <w:pPr>
              <w:pStyle w:val="Compact"/>
            </w:pPr>
            <w:r>
              <w:t xml:space="preserve">New management factors reward sustainable grazing + improvements</w:t>
            </w:r>
          </w:p>
        </w:tc>
        <w:tc>
          <w:tcPr/>
          <w:p>
            <w:pPr>
              <w:pStyle w:val="Compact"/>
            </w:pPr>
            <w:r>
              <w:t xml:space="preserve">F</w:t>
            </w:r>
            <w:r>
              <w:rPr>
                <w:vertAlign w:val="subscript"/>
              </w:rPr>
              <w:t xml:space="preserve">MG</w:t>
            </w:r>
            <w:r>
              <w:t xml:space="preserve"> </w:t>
            </w:r>
            <w:r>
              <w:t xml:space="preserve">= 1.17 (improved) vs. 0.70 (degraded)</w:t>
            </w:r>
          </w:p>
        </w:tc>
        <w:tc>
          <w:tcPr/>
          <w:p>
            <w:pPr>
              <w:pStyle w:val="Compact"/>
            </w:pPr>
            <w:r>
              <w:t xml:space="preserve">~67% SOC recovery over 20 years</w:t>
            </w:r>
          </w:p>
        </w:tc>
      </w:tr>
      <w:tr>
        <w:tc>
          <w:tcPr/>
          <w:p>
            <w:pPr>
              <w:pStyle w:val="Compact"/>
            </w:pPr>
            <w:r>
              <w:t xml:space="preserve">Silvoarable Agroforestry</w:t>
            </w:r>
          </w:p>
        </w:tc>
        <w:tc>
          <w:tcPr/>
          <w:p>
            <w:pPr>
              <w:pStyle w:val="Compact"/>
            </w:pPr>
            <w:r>
              <w:t xml:space="preserve">Highest documented biomass accumulation rate</w:t>
            </w:r>
          </w:p>
        </w:tc>
        <w:tc>
          <w:tcPr/>
          <w:p>
            <w:pPr>
              <w:pStyle w:val="Compact"/>
            </w:pPr>
            <w:r>
              <w:t xml:space="preserve">G = 6.24 tC/ha/yr</w:t>
            </w:r>
          </w:p>
        </w:tc>
        <w:tc>
          <w:tcPr/>
          <w:p>
            <w:pPr>
              <w:pStyle w:val="Compact"/>
            </w:pPr>
            <w:r>
              <w:t xml:space="preserve">28.8 tCO₂e/ha/yr (AGB+BGB)</w:t>
            </w:r>
          </w:p>
        </w:tc>
      </w:tr>
      <w:tr>
        <w:tc>
          <w:tcPr/>
          <w:p>
            <w:pPr>
              <w:pStyle w:val="Compact"/>
            </w:pPr>
            <w:r>
              <w:t xml:space="preserve">Young Secondary Forest Protection</w:t>
            </w:r>
          </w:p>
        </w:tc>
        <w:tc>
          <w:tcPr/>
          <w:p>
            <w:pPr>
              <w:pStyle w:val="Compact"/>
            </w:pPr>
            <w:r>
              <w:t xml:space="preserve">Age-stratified growth rates emphasize rapid early accumulation</w:t>
            </w:r>
          </w:p>
        </w:tc>
        <w:tc>
          <w:tcPr/>
          <w:p>
            <w:pPr>
              <w:pStyle w:val="Compact"/>
            </w:pPr>
            <w:r>
              <w:t xml:space="preserve">G = 5.9 t DM/ha/yr (Americas, ≤20 yr)</w:t>
            </w:r>
          </w:p>
        </w:tc>
        <w:tc>
          <w:tcPr/>
          <w:p>
            <w:pPr>
              <w:pStyle w:val="Compact"/>
            </w:pPr>
            <w:r>
              <w:t xml:space="preserve">10.8 tCO₂e/ha/yr</w:t>
            </w:r>
          </w:p>
        </w:tc>
      </w:tr>
      <w:tr>
        <w:tc>
          <w:tcPr/>
          <w:p>
            <w:pPr>
              <w:pStyle w:val="Compact"/>
            </w:pPr>
            <w:r>
              <w:t xml:space="preserve">Conservation Agriculture</w:t>
            </w:r>
          </w:p>
        </w:tc>
        <w:tc>
          <w:tcPr/>
          <w:p>
            <w:pPr>
              <w:pStyle w:val="Compact"/>
            </w:pPr>
            <w:r>
              <w:t xml:space="preserve">Multiplicative effect of no-till + high inputs</w:t>
            </w:r>
          </w:p>
        </w:tc>
        <w:tc>
          <w:tcPr/>
          <w:p>
            <w:pPr>
              <w:pStyle w:val="Compact"/>
            </w:pPr>
            <w:r>
              <w:t xml:space="preserve">F</w:t>
            </w:r>
            <w:r>
              <w:rPr>
                <w:vertAlign w:val="subscript"/>
              </w:rPr>
              <w:t xml:space="preserve">MG</w:t>
            </w:r>
            <w:r>
              <w:t xml:space="preserve"> </w:t>
            </w:r>
            <w:r>
              <w:t xml:space="preserve">× F</w:t>
            </w:r>
            <w:r>
              <w:rPr>
                <w:vertAlign w:val="subscript"/>
              </w:rPr>
              <w:t xml:space="preserve">I</w:t>
            </w:r>
            <w:r>
              <w:t xml:space="preserve"> </w:t>
            </w:r>
            <w:r>
              <w:t xml:space="preserve">= 1.10 × 1.11</w:t>
            </w:r>
          </w:p>
        </w:tc>
        <w:tc>
          <w:tcPr/>
          <w:p>
            <w:pPr>
              <w:pStyle w:val="Compact"/>
            </w:pPr>
            <w:r>
              <w:t xml:space="preserve">22% SOC retention vs. conventional</w:t>
            </w:r>
          </w:p>
        </w:tc>
      </w:tr>
      <w:tr>
        <w:tc>
          <w:tcPr/>
          <w:p>
            <w:pPr>
              <w:pStyle w:val="Compact"/>
            </w:pPr>
            <w:r>
              <w:t xml:space="preserve">Multistrata Coffee/Cacao</w:t>
            </w:r>
          </w:p>
        </w:tc>
        <w:tc>
          <w:tcPr/>
          <w:p>
            <w:pPr>
              <w:pStyle w:val="Compact"/>
            </w:pPr>
            <w:r>
              <w:t xml:space="preserve">Dual revenue from carbon credits + commodity production</w:t>
            </w:r>
          </w:p>
        </w:tc>
        <w:tc>
          <w:tcPr/>
          <w:p>
            <w:pPr>
              <w:pStyle w:val="Compact"/>
            </w:pPr>
            <w:r>
              <w:t xml:space="preserve">G = 3.25 tC/ha/yr + SOC gains</w:t>
            </w:r>
          </w:p>
        </w:tc>
        <w:tc>
          <w:tcPr/>
          <w:p>
            <w:pPr>
              <w:pStyle w:val="Compact"/>
            </w:pPr>
            <w:r>
              <w:t xml:space="preserve">Combined above/belowground benefits</w:t>
            </w:r>
          </w:p>
        </w:tc>
      </w:tr>
    </w:tbl>
    <w:p>
      <w:r>
        <w:pict>
          <v:rect style="width:0;height:1.5pt" o:hralign="center" o:hrstd="t" o:hr="t"/>
        </w:pict>
      </w:r>
    </w:p>
    <w:bookmarkEnd w:id="98"/>
    <w:bookmarkEnd w:id="99"/>
    <w:bookmarkStart w:id="107" w:name="belowground-stock-change"/>
    <w:p>
      <w:pPr>
        <w:pStyle w:val="Heading2"/>
      </w:pPr>
      <w:r>
        <w:t xml:space="preserve">2.2 Belowground Stock Change</w:t>
      </w:r>
    </w:p>
    <w:bookmarkStart w:id="100" w:name="stock-difference-method"/>
    <w:p>
      <w:pPr>
        <w:pStyle w:val="Heading4"/>
      </w:pPr>
      <w:r>
        <w:t xml:space="preserve">Stock-Difference Method</w:t>
      </w:r>
    </w:p>
    <w:p>
      <w:pPr>
        <w:pStyle w:val="FirstParagraph"/>
      </w:pPr>
      <w:r>
        <w:t xml:space="preserve">The latest IPCC Tier 1 method requires calculating annual loss in SOC of mineral soils using a linear decay model that is distributed over a default transition period of 20 years. This replaces the 2006 assumption of immediate 100% SOC oxidation. As a result, mineral soil carbon stock changes are now calculated according to the stock-difference method, which relies primarily on Equation 2.25</w:t>
      </w:r>
      <w:r>
        <w:t xml:space="preserve"> </w:t>
      </w:r>
      <w:r>
        <w:t xml:space="preserve">(IPCC, 2019b, p. 33)</w:t>
      </w:r>
      <w:r>
        <w:t xml:space="preserve">:</w:t>
      </w:r>
    </w:p>
    <w:p>
      <w:pPr>
        <w:pStyle w:val="BodyText"/>
      </w:pPr>
      <m:oMath>
        <m:r>
          <m:t>Δ</m:t>
        </m:r>
        <m:sSub>
          <m:e>
            <m:r>
              <m:t>C</m:t>
            </m:r>
          </m:e>
          <m:sub>
            <m:r>
              <m:t>M</m:t>
            </m:r>
            <m:r>
              <m:t>i</m:t>
            </m:r>
            <m:r>
              <m:t>n</m:t>
            </m:r>
            <m:r>
              <m:t>e</m:t>
            </m:r>
            <m:r>
              <m:t>r</m:t>
            </m:r>
            <m:r>
              <m:t>a</m:t>
            </m:r>
            <m:r>
              <m:t>l</m:t>
            </m:r>
          </m:sub>
        </m:sSub>
        <m:r>
          <m:rPr>
            <m:sty m:val="p"/>
          </m:rPr>
          <m:t>=</m:t>
        </m:r>
        <m:f>
          <m:fPr>
            <m:type m:val="bar"/>
          </m:fPr>
          <m:num>
            <m:d>
              <m:dPr>
                <m:begChr m:val="("/>
                <m:sepChr m:val=""/>
                <m:endChr m:val=")"/>
                <m:grow/>
              </m:dPr>
              <m:e>
                <m:r>
                  <m:t>S</m:t>
                </m:r>
                <m:r>
                  <m:t>O</m:t>
                </m:r>
                <m:sSub>
                  <m:e>
                    <m:r>
                      <m:t>C</m:t>
                    </m:r>
                  </m:e>
                  <m:sub>
                    <m:r>
                      <m:t>0</m:t>
                    </m:r>
                  </m:sub>
                </m:sSub>
                <m:r>
                  <m:rPr>
                    <m:sty m:val="p"/>
                  </m:rPr>
                  <m:t>−</m:t>
                </m:r>
                <m:r>
                  <m:t>S</m:t>
                </m:r>
                <m:r>
                  <m:t>O</m:t>
                </m:r>
                <m:sSub>
                  <m:e>
                    <m:r>
                      <m:t>C</m:t>
                    </m:r>
                  </m:e>
                  <m:sub>
                    <m:d>
                      <m:dPr>
                        <m:begChr m:val="("/>
                        <m:sepChr m:val=""/>
                        <m:endChr m:val=")"/>
                        <m:grow/>
                      </m:dPr>
                      <m:e>
                        <m:r>
                          <m:t>0</m:t>
                        </m:r>
                        <m:r>
                          <m:rPr>
                            <m:sty m:val="p"/>
                          </m:rPr>
                          <m:t>−</m:t>
                        </m:r>
                        <m:r>
                          <m:t>T</m:t>
                        </m:r>
                      </m:e>
                    </m:d>
                  </m:sub>
                </m:sSub>
              </m:e>
            </m:d>
          </m:num>
          <m:den>
            <m:r>
              <m:t>D</m:t>
            </m:r>
          </m:den>
        </m:f>
        <m:r>
          <m:rPr>
            <m:sty m:val="p"/>
          </m:rPr>
          <m:t>×</m:t>
        </m:r>
        <m:r>
          <m:t>A</m:t>
        </m:r>
        <m:r>
          <m:t>r</m:t>
        </m:r>
        <m:r>
          <m:t>e</m:t>
        </m:r>
        <m:r>
          <m:t>a</m:t>
        </m:r>
      </m:oMath>
    </w:p>
    <w:p>
      <w:pPr>
        <w:pStyle w:val="BodyText"/>
      </w:pPr>
      <w:r>
        <w:t xml:space="preserve">Where:</w:t>
      </w:r>
    </w:p>
    <w:p>
      <w:pPr>
        <w:pStyle w:val="Compact"/>
        <w:numPr>
          <w:ilvl w:val="0"/>
          <w:numId w:val="1038"/>
        </w:numPr>
      </w:pPr>
      <w:r>
        <w:t xml:space="preserve">ΔC</w:t>
      </w:r>
      <w:r>
        <w:rPr>
          <w:vertAlign w:val="subscript"/>
        </w:rPr>
        <w:t xml:space="preserve">Mineral</w:t>
      </w:r>
      <w:r>
        <w:t xml:space="preserve"> </w:t>
      </w:r>
      <w:r>
        <w:t xml:space="preserve">= Annual change in organic C stocks (tonnes C/yr)</w:t>
      </w:r>
    </w:p>
    <w:p>
      <w:pPr>
        <w:pStyle w:val="Compact"/>
        <w:numPr>
          <w:ilvl w:val="0"/>
          <w:numId w:val="1038"/>
        </w:numPr>
      </w:pPr>
      <w:r>
        <w:t xml:space="preserve">SOC₀ = Soil organic C stock in final year of transition period (tonnes C/ha)</w:t>
      </w:r>
    </w:p>
    <w:p>
      <w:pPr>
        <w:pStyle w:val="Compact"/>
        <w:numPr>
          <w:ilvl w:val="0"/>
          <w:numId w:val="1038"/>
        </w:numPr>
      </w:pPr>
      <w:r>
        <w:t xml:space="preserve">SOC</w:t>
      </w:r>
      <w:r>
        <w:rPr>
          <w:vertAlign w:val="subscript"/>
        </w:rPr>
        <w:t xml:space="preserve">(0-T)</w:t>
      </w:r>
      <w:r>
        <w:t xml:space="preserve"> </w:t>
      </w:r>
      <w:r>
        <w:t xml:space="preserve">= Soil organic C stock at beginning of inventory period (tonnes C/ha)</w:t>
      </w:r>
    </w:p>
    <w:p>
      <w:pPr>
        <w:pStyle w:val="Compact"/>
        <w:numPr>
          <w:ilvl w:val="0"/>
          <w:numId w:val="1038"/>
        </w:numPr>
      </w:pPr>
      <w:r>
        <w:t xml:space="preserve">D = Time dependence of stock change factors (default: 20 years)</w:t>
      </w:r>
    </w:p>
    <w:p>
      <w:pPr>
        <w:pStyle w:val="Compact"/>
        <w:numPr>
          <w:ilvl w:val="0"/>
          <w:numId w:val="1038"/>
        </w:numPr>
      </w:pPr>
      <w:r>
        <w:t xml:space="preserve">Area = Land area of stratum (hectares)</w:t>
      </w:r>
    </w:p>
    <w:bookmarkEnd w:id="100"/>
    <w:bookmarkStart w:id="106" w:name="stock-difference-computation"/>
    <w:p>
      <w:pPr>
        <w:pStyle w:val="Heading4"/>
      </w:pPr>
      <w:r>
        <w:t xml:space="preserve">Stock Difference Computation</w:t>
      </w:r>
    </w:p>
    <w:p>
      <w:pPr>
        <w:pStyle w:val="FirstParagraph"/>
      </w:pPr>
      <w:r>
        <w:t xml:space="preserve">For each SOC inventory period, an initial and and final value of carbon is computed using stock change factors estimated for the region and general growing conditions, as defined in Eq2.25b below:</w:t>
      </w:r>
    </w:p>
    <w:p>
      <w:pPr>
        <w:pStyle w:val="BodyText"/>
      </w:pPr>
      <m:oMath>
        <m:r>
          <m:t>S</m:t>
        </m:r>
        <m:r>
          <m:t>O</m:t>
        </m:r>
        <m:r>
          <m:t>C</m:t>
        </m:r>
        <m:r>
          <m:rPr>
            <m:sty m:val="p"/>
          </m:rPr>
          <m:t>=</m:t>
        </m:r>
        <m:r>
          <m:t>S</m:t>
        </m:r>
        <m:r>
          <m:t>O</m:t>
        </m:r>
        <m:sSub>
          <m:e>
            <m:r>
              <m:t>C</m:t>
            </m:r>
          </m:e>
          <m:sub>
            <m:r>
              <m:t>R</m:t>
            </m:r>
            <m:r>
              <m:t>E</m:t>
            </m:r>
            <m:r>
              <m:t>F</m:t>
            </m:r>
          </m:sub>
        </m:sSub>
        <m:r>
          <m:rPr>
            <m:sty m:val="p"/>
          </m:rPr>
          <m:t>×</m:t>
        </m:r>
        <m:sSub>
          <m:e>
            <m:r>
              <m:t>F</m:t>
            </m:r>
          </m:e>
          <m:sub>
            <m:r>
              <m:t>L</m:t>
            </m:r>
            <m:r>
              <m:t>U</m:t>
            </m:r>
          </m:sub>
        </m:sSub>
        <m:r>
          <m:rPr>
            <m:sty m:val="p"/>
          </m:rPr>
          <m:t>×</m:t>
        </m:r>
        <m:sSub>
          <m:e>
            <m:r>
              <m:t>F</m:t>
            </m:r>
          </m:e>
          <m:sub>
            <m:r>
              <m:t>M</m:t>
            </m:r>
            <m:r>
              <m:t>G</m:t>
            </m:r>
          </m:sub>
        </m:sSub>
        <m:r>
          <m:rPr>
            <m:sty m:val="p"/>
          </m:rPr>
          <m:t>×</m:t>
        </m:r>
        <m:sSub>
          <m:e>
            <m:r>
              <m:t>F</m:t>
            </m:r>
          </m:e>
          <m:sub>
            <m:r>
              <m:t>I</m:t>
            </m:r>
          </m:sub>
        </m:sSub>
      </m:oMath>
    </w:p>
    <w:p>
      <w:pPr>
        <w:pStyle w:val="BodyText"/>
      </w:pPr>
      <w:r>
        <w:t xml:space="preserve">Where:</w:t>
      </w:r>
    </w:p>
    <w:p>
      <w:pPr>
        <w:pStyle w:val="Compact"/>
        <w:numPr>
          <w:ilvl w:val="0"/>
          <w:numId w:val="1039"/>
        </w:numPr>
      </w:pPr>
      <w:r>
        <w:t xml:space="preserve">SOC</w:t>
      </w:r>
      <w:r>
        <w:rPr>
          <w:vertAlign w:val="subscript"/>
        </w:rPr>
        <w:t xml:space="preserve">REF</w:t>
      </w:r>
      <w:r>
        <w:t xml:space="preserve"> </w:t>
      </w:r>
      <w:r>
        <w:t xml:space="preserve">= Reference C stocks under native vegetation (tC/ha) [Table 2.3]</w:t>
      </w:r>
    </w:p>
    <w:p>
      <w:pPr>
        <w:pStyle w:val="Compact"/>
        <w:numPr>
          <w:ilvl w:val="0"/>
          <w:numId w:val="1039"/>
        </w:numPr>
      </w:pPr>
      <w:r>
        <w:t xml:space="preserve">F</w:t>
      </w:r>
      <w:r>
        <w:rPr>
          <w:vertAlign w:val="subscript"/>
        </w:rPr>
        <w:t xml:space="preserve">LU</w:t>
      </w:r>
      <w:r>
        <w:t xml:space="preserve"> </w:t>
      </w:r>
      <w:r>
        <w:t xml:space="preserve">= Land use stock change factor (dimensionless) [Climate/land use specific]</w:t>
      </w:r>
    </w:p>
    <w:p>
      <w:pPr>
        <w:pStyle w:val="Compact"/>
        <w:numPr>
          <w:ilvl w:val="0"/>
          <w:numId w:val="1039"/>
        </w:numPr>
      </w:pPr>
      <w:r>
        <w:t xml:space="preserve">F</w:t>
      </w:r>
      <w:r>
        <w:rPr>
          <w:vertAlign w:val="subscript"/>
        </w:rPr>
        <w:t xml:space="preserve">MG</w:t>
      </w:r>
      <w:r>
        <w:t xml:space="preserve"> </w:t>
      </w:r>
      <w:r>
        <w:t xml:space="preserve">= Management stock change factor (dimensionless) [Practice-specific]</w:t>
      </w:r>
    </w:p>
    <w:p>
      <w:pPr>
        <w:pStyle w:val="Compact"/>
        <w:numPr>
          <w:ilvl w:val="0"/>
          <w:numId w:val="1039"/>
        </w:numPr>
      </w:pPr>
      <w:r>
        <w:t xml:space="preserve">F</w:t>
      </w:r>
      <w:r>
        <w:rPr>
          <w:vertAlign w:val="subscript"/>
        </w:rPr>
        <w:t xml:space="preserve">I</w:t>
      </w:r>
      <w:r>
        <w:t xml:space="preserve"> </w:t>
      </w:r>
      <w:r>
        <w:t xml:space="preserve">= Input stock change factor (dimensionless) [Organic amendment level]</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02" name="Picture"/>
                  <a:graphic>
                    <a:graphicData uri="http://schemas.openxmlformats.org/drawingml/2006/picture">
                      <pic:pic>
                        <pic:nvPicPr>
                          <pic:cNvPr descr="/Applications/quarto/share/formats/docx/warning.png" id="10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Depth Assumptions</w:t>
            </w:r>
          </w:p>
        </w:tc>
      </w:tr>
      <w:tr>
        <w:trPr>
          <w:cantSplit/>
        </w:trPr>
        <w:tc>
          <w:tcPr>
            <w:tcMar>
              <w:top w:w="108" w:type="dxa"/>
              <w:bottom w:w="108" w:type="dxa"/>
            </w:tcMar>
          </w:tcPr>
          <w:p>
            <w:pPr>
              <w:pStyle w:val="BodyText"/>
            </w:pPr>
            <w:pPr>
              <w:spacing w:before="16"/>
            </w:pPr>
            <w:r>
              <w:t xml:space="preserve">IPCC Tier 1 SOC emission factors assume 0-30 cm soil depth only (SOC</w:t>
            </w:r>
            <w:r>
              <w:rPr>
                <w:vertAlign w:val="subscript"/>
              </w:rPr>
              <w:t xml:space="preserve">30</w:t>
            </w:r>
            <w:r>
              <w:t xml:space="preserve">). Deeper soil disturbances and greater depth variance require Tier 2/3 approaches with site-specific measurements of ≥100 cm depth (SOC</w:t>
            </w:r>
            <w:r>
              <w:rPr>
                <w:vertAlign w:val="subscript"/>
              </w:rPr>
              <w:t xml:space="preserve">100</w:t>
            </w:r>
            <w:r>
              <w:t xml:space="preserve">). These data constraints in the IPCC SOC</w:t>
            </w:r>
            <w:r>
              <w:rPr>
                <w:vertAlign w:val="subscript"/>
              </w:rPr>
              <w:t xml:space="preserve">REF</w:t>
            </w:r>
            <w:r>
              <w:t xml:space="preserve"> </w:t>
            </w:r>
            <w:r>
              <w:t xml:space="preserve">values are discussed in Batjes’ synthesis work, including:</w:t>
            </w:r>
          </w:p>
          <w:p>
            <w:pPr>
              <w:pStyle w:val="Compact"/>
              <w:numPr>
                <w:ilvl w:val="0"/>
                <w:numId w:val="1040"/>
              </w:numPr>
            </w:pPr>
            <w:r>
              <w:t xml:space="preserve">Batjes</w:t>
            </w:r>
            <w:r>
              <w:t xml:space="preserve"> </w:t>
            </w:r>
            <w:r>
              <w:t xml:space="preserve">(</w:t>
            </w:r>
            <w:r>
              <w:rPr>
                <w:b/>
                <w:bCs/>
              </w:rPr>
              <w:t xml:space="preserve">batjes2009ipcc?</w:t>
            </w:r>
            <w:r>
              <w:t xml:space="preserve">)</w:t>
            </w:r>
            <w:r>
              <w:t xml:space="preserve"> </w:t>
            </w:r>
            <w:r>
              <w:rPr>
                <w:i/>
                <w:iCs/>
              </w:rPr>
              <w:t xml:space="preserve">IPCC Default Soil Classes from HWSD</w:t>
            </w:r>
            <w:r>
              <w:t xml:space="preserve">: taxotransfer reclassification of FAO data into soil parent groups (HAC, LAC, SAN, POD, VOL, WET, ORG) combining European Soil Database, China Soil Map, SOTER/WISE, FAO’s Digital Soil Map and supplementary data</w:t>
            </w:r>
          </w:p>
          <w:p>
            <w:pPr>
              <w:pStyle w:val="Compact"/>
              <w:numPr>
                <w:ilvl w:val="0"/>
                <w:numId w:val="1040"/>
              </w:numPr>
            </w:pPr>
            <w:r>
              <w:t xml:space="preserve">Batjes</w:t>
            </w:r>
            <w:r>
              <w:t xml:space="preserve"> </w:t>
            </w:r>
            <w:r>
              <w:t xml:space="preserve">(</w:t>
            </w:r>
            <w:r>
              <w:rPr>
                <w:b/>
                <w:bCs/>
              </w:rPr>
              <w:t xml:space="preserve">batjes2010global?</w:t>
            </w:r>
            <w:r>
              <w:t xml:space="preserve">)</w:t>
            </w:r>
            <w:r>
              <w:t xml:space="preserve"> </w:t>
            </w:r>
            <w:r>
              <w:t xml:space="preserve">- A</w:t>
            </w:r>
            <w:r>
              <w:t xml:space="preserve"> </w:t>
            </w:r>
            <w:r>
              <w:rPr>
                <w:i/>
                <w:iCs/>
              </w:rPr>
              <w:t xml:space="preserve">global framework of soil organic carbon stocks under native vegetation for use with the simple assessment option of the Carbon Benefits Project system.</w:t>
            </w:r>
            <w:r>
              <w:t xml:space="preserve"> </w:t>
            </w:r>
            <w:r>
              <w:t xml:space="preserve">Carbon Benefits Project (CBP) and ISRIC–World Soil Information. Wageningen</w:t>
            </w:r>
          </w:p>
          <w:p>
            <w:pPr>
              <w:pStyle w:val="Compact"/>
              <w:numPr>
                <w:ilvl w:val="0"/>
                <w:numId w:val="1040"/>
              </w:numPr>
            </w:pPr>
            <w:r>
              <w:t xml:space="preserve">Batjes</w:t>
            </w:r>
            <w:r>
              <w:t xml:space="preserve"> </w:t>
            </w:r>
            <w:r>
              <w:t xml:space="preserve">(</w:t>
            </w:r>
            <w:r>
              <w:rPr>
                <w:b/>
                <w:bCs/>
              </w:rPr>
              <w:t xml:space="preserve">batjes2011soil?</w:t>
            </w:r>
            <w:r>
              <w:t xml:space="preserve">)</w:t>
            </w:r>
            <w:r>
              <w:t xml:space="preserve"> </w:t>
            </w:r>
            <w:r>
              <w:t xml:space="preserve">-</w:t>
            </w:r>
            <w:r>
              <w:t xml:space="preserve"> </w:t>
            </w:r>
            <w:r>
              <w:rPr>
                <w:i/>
                <w:iCs/>
              </w:rPr>
              <w:t xml:space="preserve">Soil Organic Carbon Stocks Under Native Vegetation</w:t>
            </w:r>
            <w:r>
              <w:t xml:space="preserve">: Derived using ISRIC-WISE database combining ~10,250 soil profiles globally, filtering to ~5020 suitable profiles, removing outliers and calculating mean estimates per climate-soil cluster.</w:t>
            </w:r>
          </w:p>
          <w:p>
            <w:pPr>
              <w:pStyle w:val="FirstParagraph"/>
            </w:pPr>
            <w:r>
              <w:t xml:space="preserve">Key Findings:</w:t>
            </w:r>
          </w:p>
          <w:p>
            <w:pPr>
              <w:pStyle w:val="Compact"/>
              <w:numPr>
                <w:ilvl w:val="0"/>
                <w:numId w:val="1041"/>
              </w:numPr>
            </w:pPr>
            <w:r>
              <w:t xml:space="preserve">“Average SOC stocks to 30 cm presented here are lower than those listed in the 2006 IPCC Guidelines.</w:t>
            </w:r>
          </w:p>
          <w:p>
            <w:pPr>
              <w:pStyle w:val="Compact"/>
              <w:numPr>
                <w:ilvl w:val="0"/>
                <w:numId w:val="1041"/>
              </w:numPr>
            </w:pPr>
            <w:r>
              <w:t xml:space="preserve">“Average SOC stocks, to the IPCC depth of 30cm, vary greatly within each functional group, with coefficients of variation range from 22% to 106%, with an average CV of 59%. The estimated default relative error of ±90% assumed in the 2006 IPCC Guidelines is too conservative”</w:t>
            </w:r>
            <w:r>
              <w:t xml:space="preserve"> </w:t>
            </w:r>
            <w:r>
              <w:t xml:space="preserve">(Batjes, 201).</w:t>
            </w:r>
          </w:p>
          <w:p>
            <w:pPr>
              <w:pStyle w:val="Compact"/>
              <w:numPr>
                <w:ilvl w:val="0"/>
                <w:numId w:val="1041"/>
              </w:numPr>
            </w:pPr>
            <w:r>
              <w:t xml:space="preserve">SOC data are right-skewed and mean-derived, allowing fewer extremely large outliers inflate the mean above the median (Batjes, 2010, p.14; Batjes, 2011, p.371).</w:t>
            </w:r>
          </w:p>
          <w:p>
            <w:pPr>
              <w:pStyle w:val="FirstParagraph"/>
            </w:pPr>
            <w:r>
              <w:t xml:space="preserve">Documented Cases:</w:t>
            </w:r>
          </w:p>
          <w:p>
            <w:pPr>
              <w:pStyle w:val="Compact"/>
              <w:numPr>
                <w:ilvl w:val="0"/>
                <w:numId w:val="1042"/>
              </w:numPr>
            </w:pPr>
            <w:r>
              <w:t xml:space="preserve">German Alps forest soils (Wiesmeier et al., 2014): Mean = 10.9 kg C/m², Median = 7.2 kg C/m² (34% difference)</w:t>
            </w:r>
          </w:p>
          <w:p>
            <w:pPr>
              <w:pStyle w:val="Compact"/>
              <w:numPr>
                <w:ilvl w:val="0"/>
                <w:numId w:val="1042"/>
              </w:numPr>
            </w:pPr>
            <w:r>
              <w:t xml:space="preserve">German agricultural soils (Vos et al., 2018): Highly skewed iPOM distributions with outliers driving means upward</w:t>
            </w:r>
          </w:p>
          <w:p>
            <w:pPr>
              <w:pStyle w:val="FirstParagraph"/>
            </w:pPr>
            <w:r>
              <w:t xml:space="preserve">Geographic Bias: Warm-temperate moist (W1) values elevated 15-25% due to disproportionate Brazilian sampling in WISE database, exercise caution applying to Andean/Chaco/Patagonian contexts.</w:t>
            </w:r>
          </w:p>
          <w:bookmarkStart w:id="104" w:name="south-america-bias"/>
          <w:p>
            <w:pPr>
              <w:pStyle w:val="Heading3"/>
            </w:pPr>
            <w:r>
              <w:t xml:space="preserve">South America Bias</w:t>
            </w:r>
          </w:p>
          <w:p>
            <w:pPr>
              <w:numPr>
                <w:ilvl w:val="0"/>
                <w:numId w:val="1043"/>
              </w:numPr>
            </w:pPr>
            <w:r>
              <w:t xml:space="preserve">Depth Underestimation (30-70% error)</w:t>
            </w:r>
          </w:p>
          <w:p>
            <w:pPr>
              <w:numPr>
                <w:ilvl w:val="0"/>
                <w:numId w:val="1000"/>
              </w:numPr>
            </w:pPr>
            <w:r>
              <w:t xml:space="preserve">The 30 cm limit may substantially underestimate emissions from deep disturbances. As Batjes (2010, p.21) notes,</w:t>
            </w:r>
            <w:r>
              <w:t xml:space="preserve"> </w:t>
            </w:r>
            <w:r>
              <w:t xml:space="preserve">“The potential impact of land use change on SOC</w:t>
            </w:r>
            <w:r>
              <w:rPr>
                <w:vertAlign w:val="subscript"/>
              </w:rPr>
              <w:t xml:space="preserve">30</w:t>
            </w:r>
            <w:r>
              <w:t xml:space="preserve"> </w:t>
            </w:r>
            <w:r>
              <w:t xml:space="preserve">stocks, vis-à-vis SOC stocks to 100 cm depth (SOC</w:t>
            </w:r>
            <w:r>
              <w:rPr>
                <w:vertAlign w:val="subscript"/>
              </w:rPr>
              <w:t xml:space="preserve">100</w:t>
            </w:r>
            <w:r>
              <w:t xml:space="preserve">), may vary markedly according to IPCC climate zone and soil class.”</w:t>
            </w:r>
          </w:p>
          <w:p>
            <w:pPr>
              <w:numPr>
                <w:ilvl w:val="0"/>
                <w:numId w:val="1000"/>
              </w:numPr>
            </w:pPr>
            <w:r>
              <w:t xml:space="preserve">As a result, this carries higher audit risk particularly around Andean road construction, reclaimed mining lands, mechanized agriculture on deep Andosols.</w:t>
            </w:r>
          </w:p>
          <w:p>
            <w:pPr>
              <w:numPr>
                <w:ilvl w:val="0"/>
                <w:numId w:val="1043"/>
              </w:numPr>
            </w:pPr>
            <w:r>
              <w:t xml:space="preserve">Regional Sampling Gaps:</w:t>
            </w:r>
          </w:p>
          <w:p>
            <w:pPr>
              <w:pStyle w:val="Compact"/>
              <w:numPr>
                <w:ilvl w:val="1"/>
                <w:numId w:val="1044"/>
              </w:numPr>
            </w:pPr>
            <w:r>
              <w:t xml:space="preserve">High-Andean páramo: &lt;50 profiles in WISE database</w:t>
            </w:r>
          </w:p>
          <w:p>
            <w:pPr>
              <w:pStyle w:val="Compact"/>
              <w:numPr>
                <w:ilvl w:val="1"/>
                <w:numId w:val="1044"/>
              </w:numPr>
            </w:pPr>
            <w:r>
              <w:t xml:space="preserve">Patagonian steppe: Underrepresented relative to area</w:t>
            </w:r>
          </w:p>
          <w:p>
            <w:pPr>
              <w:pStyle w:val="Compact"/>
              <w:numPr>
                <w:ilvl w:val="1"/>
                <w:numId w:val="1044"/>
              </w:numPr>
            </w:pPr>
            <w:r>
              <w:t xml:space="preserve">Chaco dry forests: Sparse coverage, dominated by Argentine samples</w:t>
            </w:r>
          </w:p>
          <w:p>
            <w:pPr>
              <w:pStyle w:val="Compact"/>
              <w:numPr>
                <w:ilvl w:val="1"/>
                <w:numId w:val="1044"/>
              </w:numPr>
            </w:pPr>
            <w:r>
              <w:t xml:space="preserve">Amazon deep soils: Most profiles limited to 0-30cm</w:t>
            </w:r>
          </w:p>
          <w:p>
            <w:pPr>
              <w:numPr>
                <w:ilvl w:val="0"/>
                <w:numId w:val="1043"/>
              </w:numPr>
            </w:pPr>
            <w:r>
              <w:t xml:space="preserve">Volcanic Soil Under-representation</w:t>
            </w:r>
          </w:p>
          <w:p>
            <w:pPr>
              <w:numPr>
                <w:ilvl w:val="0"/>
                <w:numId w:val="1000"/>
              </w:numPr>
            </w:pPr>
            <w:r>
              <w:t xml:space="preserve">Single</w:t>
            </w:r>
            <w:r>
              <w:t xml:space="preserve"> </w:t>
            </w:r>
            <w:r>
              <w:t xml:space="preserve">“VOL”</w:t>
            </w:r>
            <w:r>
              <w:t xml:space="preserve"> </w:t>
            </w:r>
            <w:r>
              <w:t xml:space="preserve">class with ±27-90% uncertainty represents the highest of all factors, which lumps all young ash soils, weathered Andosols, and paleosols with 3-5 times greater variance. Andean volcanic zones span 500-4500m elevation with systematic SOC variation ignored. This cautions not to misclassify with overlapping LAC soils that can lead to 120% drop in carbon stock dangerously underestimating baseline stocks and frustrating crediting levels. In these sites, consider prioritizing Tier 2 using national surveys.</w:t>
            </w:r>
          </w:p>
          <w:p>
            <w:pPr>
              <w:numPr>
                <w:ilvl w:val="0"/>
                <w:numId w:val="1043"/>
              </w:numPr>
            </w:pPr>
            <w:r>
              <w:t xml:space="preserve">Climate Reference Period (1985-2015)</w:t>
            </w:r>
          </w:p>
          <w:p>
            <w:pPr>
              <w:numPr>
                <w:ilvl w:val="0"/>
                <w:numId w:val="1000"/>
              </w:numPr>
            </w:pPr>
            <w:r>
              <w:t xml:space="preserve">IPCC climate zones based on 30-year normals do not capture post-2000 changes, including Andean glacier retreats, cloud forest elevation migrations, and rainfall declines in Páramo</w:t>
            </w:r>
          </w:p>
          <w:p>
            <w:pPr>
              <w:numPr>
                <w:ilvl w:val="0"/>
                <w:numId w:val="1043"/>
              </w:numPr>
            </w:pPr>
            <w:r>
              <w:t xml:space="preserve">Polygon Aggregation Ignores Variability</w:t>
            </w:r>
          </w:p>
          <w:p>
            <w:pPr>
              <w:numPr>
                <w:ilvl w:val="0"/>
                <w:numId w:val="1000"/>
              </w:numPr>
            </w:pPr>
            <w:r>
              <w:t xml:space="preserve">HWSD uses uniform values per map unit. Modern digital soil mapping reveals 40-60% coefficient of variation within IPCC classes. Projects using plot-scale sampling will find substantial mismatch with aggregated defaults.</w:t>
            </w:r>
          </w:p>
          <w:bookmarkEnd w:id="104"/>
          <w:bookmarkStart w:id="105" w:name="refinements-status"/>
          <w:p>
            <w:pPr>
              <w:pStyle w:val="Heading3"/>
            </w:pPr>
            <w:r>
              <w:t xml:space="preserve">2019 Refinements Status</w:t>
            </w:r>
          </w:p>
          <w:p>
            <w:pPr>
              <w:pStyle w:val="FirstParagraph"/>
            </w:pPr>
            <w:r>
              <w:t xml:space="preserve">Tier 1 Improvements:</w:t>
            </w:r>
          </w:p>
          <w:p>
            <w:pPr>
              <w:pStyle w:val="Compact"/>
              <w:numPr>
                <w:ilvl w:val="0"/>
                <w:numId w:val="1045"/>
              </w:numPr>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p>
            <w:pPr>
              <w:pStyle w:val="Compact"/>
              <w:numPr>
                <w:ilvl w:val="0"/>
                <w:numId w:val="1045"/>
              </w:numPr>
            </w:pPr>
            <w:r>
              <w:t xml:space="preserve">Agroforestry parameters (Cardinael et al., 2018),</w:t>
            </w:r>
          </w:p>
          <w:p>
            <w:pPr>
              <w:pStyle w:val="Compact"/>
              <w:numPr>
                <w:ilvl w:val="0"/>
                <w:numId w:val="1045"/>
              </w:numPr>
            </w:pPr>
            <w:r>
              <w:t xml:space="preserve">20-year transition formalized (stock-difference), improved organic soil emission factors (Flux Method).</w:t>
            </w:r>
          </w:p>
          <w:p>
            <w:pPr>
              <w:pStyle w:val="FirstParagraph"/>
            </w:pPr>
            <w:r>
              <w:t xml:space="preserve">Tier 1 Unchanged:</w:t>
            </w:r>
          </w:p>
          <w:p>
            <w:pPr>
              <w:pStyle w:val="Compact"/>
              <w:numPr>
                <w:ilvl w:val="0"/>
                <w:numId w:val="1046"/>
              </w:numPr>
            </w:pPr>
            <w:r>
              <w:t xml:space="preserve">SOC</w:t>
            </w:r>
            <w:r>
              <w:rPr>
                <w:vertAlign w:val="subscript"/>
              </w:rPr>
              <w:t xml:space="preserve">REF</w:t>
            </w:r>
            <w:r>
              <w:t xml:space="preserve"> </w:t>
            </w:r>
            <w:r>
              <w:t xml:space="preserve">values (still based on WISE database)</w:t>
            </w:r>
          </w:p>
          <w:p>
            <w:pPr>
              <w:pStyle w:val="Compact"/>
              <w:numPr>
                <w:ilvl w:val="0"/>
                <w:numId w:val="1046"/>
              </w:numPr>
            </w:pPr>
            <w:r>
              <w:t xml:space="preserve">Arithmetic mean approach (medians not adopted</w:t>
            </w:r>
          </w:p>
          <w:p>
            <w:pPr>
              <w:pStyle w:val="Compact"/>
              <w:numPr>
                <w:ilvl w:val="0"/>
                <w:numId w:val="1046"/>
              </w:numPr>
            </w:pPr>
            <w:r>
              <w:t xml:space="preserve">Geographic sampling bias (no rebalancing) - 0-30 cm depth standard</w:t>
            </w:r>
          </w:p>
          <w:p>
            <w:pPr>
              <w:pStyle w:val="FirstParagraph"/>
            </w:pPr>
            <w:pPr>
              <w:spacing w:after="16"/>
            </w:pPr>
            <w:r>
              <w:t xml:space="preserve">Cost-Effective Approach: Use SoilGrids250m validated with stratified field sampling (n=30-50 profiles per climate-soil zone) to develop project-specific SOC</w:t>
            </w:r>
            <w:r>
              <w:rPr>
                <w:vertAlign w:val="subscript"/>
              </w:rPr>
              <w:t xml:space="preserve">REF</w:t>
            </w:r>
            <w:r>
              <w:t xml:space="preserve"> </w:t>
            </w:r>
            <w:r>
              <w:t xml:space="preserve">distributions.</w:t>
            </w:r>
          </w:p>
        </w:tc>
      </w:tr>
    </w:tbl>
    <w:bookmarkEnd w:id="105"/>
    <w:bookmarkEnd w:id="106"/>
    <w:bookmarkEnd w:id="107"/>
    <w:bookmarkStart w:id="115" w:name="grassland-management-factors"/>
    <w:p>
      <w:pPr>
        <w:pStyle w:val="Heading2"/>
      </w:pPr>
      <w:r>
        <w:t xml:space="preserve">2.3 Grassland Management Factors</w:t>
      </w:r>
    </w:p>
    <w:p>
      <w:pPr>
        <w:pStyle w:val="FirstParagraph"/>
      </w:pPr>
      <w:r>
        <w:t xml:space="preserve">Grassland systems are stratified by management intensity and input levels, with separate factors for tropical versus temperate boreal zones.</w:t>
      </w:r>
    </w:p>
    <w:bookmarkStart w:id="111" w:name="management-factor-fmg"/>
    <w:p>
      <w:pPr>
        <w:pStyle w:val="Heading4"/>
      </w:pPr>
      <w:r>
        <w:t xml:space="preserve">Management Factor (F</w:t>
      </w:r>
      <w:r>
        <w:rPr>
          <w:vertAlign w:val="subscript"/>
        </w:rPr>
        <w:t xml:space="preserve">MG</w:t>
      </w:r>
      <w:r>
        <w:t xml:space="preserve">)</w:t>
      </w:r>
    </w:p>
    <w:p>
      <w:pPr>
        <w:pStyle w:val="FirstParagraph"/>
      </w:pPr>
      <w:r>
        <w:t xml:space="preserve">Table 2.C: Grassland Management Stock Change Factors (IPCC 2019, Vol. 4, Ch. 6,</w:t>
      </w:r>
      <w:r>
        <w:t xml:space="preserve"> </w:t>
      </w:r>
      <w:hyperlink r:id="rId108">
        <w:r>
          <w:rPr>
            <w:rStyle w:val="Hyperlink"/>
          </w:rPr>
          <w:t xml:space="preserve">Table 6.4</w:t>
        </w:r>
      </w:hyperlink>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Management Status</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Uncertainty</w:t>
            </w:r>
          </w:p>
        </w:tc>
        <w:tc>
          <w:tcPr/>
          <w:p>
            <w:pPr>
              <w:pStyle w:val="Compact"/>
            </w:pPr>
            <w:r>
              <w:t xml:space="preserve">Climate</w:t>
            </w:r>
          </w:p>
        </w:tc>
      </w:tr>
      <w:tr>
        <w:tc>
          <w:tcPr/>
          <w:p>
            <w:pPr>
              <w:pStyle w:val="Compact"/>
            </w:pPr>
            <w:r>
              <w:t xml:space="preserve">Nominal/Native</w:t>
            </w:r>
          </w:p>
        </w:tc>
        <w:tc>
          <w:tcPr/>
          <w:p>
            <w:pPr>
              <w:pStyle w:val="Compact"/>
            </w:pPr>
            <w:r>
              <w:t xml:space="preserve">Low to medium intensity grazing; periodic cutting; no significant management improvements</w:t>
            </w:r>
          </w:p>
        </w:tc>
        <w:tc>
          <w:tcPr/>
          <w:p>
            <w:pPr>
              <w:pStyle w:val="Compact"/>
            </w:pPr>
            <w:r>
              <w:t xml:space="preserve">1.00</w:t>
            </w:r>
          </w:p>
        </w:tc>
        <w:tc>
          <w:tcPr/>
          <w:p>
            <w:pPr>
              <w:pStyle w:val="Compact"/>
            </w:pPr>
            <w:r>
              <w:t xml:space="preserve">NA (ref)</w:t>
            </w:r>
          </w:p>
        </w:tc>
        <w:tc>
          <w:tcPr/>
          <w:p>
            <w:pPr>
              <w:pStyle w:val="Compact"/>
            </w:pPr>
            <w:r>
              <w:t xml:space="preserve">All climates</w:t>
            </w:r>
          </w:p>
        </w:tc>
      </w:tr>
      <w:tr>
        <w:tc>
          <w:tcPr/>
          <w:p>
            <w:pPr>
              <w:pStyle w:val="Compact"/>
            </w:pPr>
            <w:r>
              <w:t xml:space="preserve">High Intensity Grazing</w:t>
            </w:r>
          </w:p>
        </w:tc>
        <w:tc>
          <w:tcPr/>
          <w:p>
            <w:pPr>
              <w:pStyle w:val="Compact"/>
            </w:pPr>
            <w:r>
              <w:t xml:space="preserve">Shifts in vegetation composition and structure; NOT severely degraded; sustainable stocking rates maintained</w:t>
            </w:r>
          </w:p>
        </w:tc>
        <w:tc>
          <w:tcPr/>
          <w:p>
            <w:pPr>
              <w:pStyle w:val="Compact"/>
            </w:pPr>
            <w:r>
              <w:t xml:space="preserve">0.90</w:t>
            </w:r>
          </w:p>
        </w:tc>
        <w:tc>
          <w:tcPr/>
          <w:p>
            <w:pPr>
              <w:pStyle w:val="Compact"/>
            </w:pPr>
            <w:r>
              <w:t xml:space="preserve">±8%</w:t>
            </w:r>
          </w:p>
        </w:tc>
        <w:tc>
          <w:tcPr/>
          <w:p>
            <w:pPr>
              <w:pStyle w:val="Compact"/>
            </w:pPr>
            <w:r>
              <w:t xml:space="preserve">All climates</w:t>
            </w:r>
          </w:p>
        </w:tc>
      </w:tr>
      <w:tr>
        <w:tc>
          <w:tcPr/>
          <w:p>
            <w:pPr>
              <w:pStyle w:val="Compact"/>
            </w:pPr>
            <w:r>
              <w:t xml:space="preserve">Severely Degraded</w:t>
            </w:r>
          </w:p>
        </w:tc>
        <w:tc>
          <w:tcPr/>
          <w:p>
            <w:pPr>
              <w:pStyle w:val="Compact"/>
            </w:pPr>
            <w:r>
              <w:t xml:space="preserve">Major long-term productivity loss; severe soil erosion; extensive bare soil patches; structural damage</w:t>
            </w:r>
          </w:p>
        </w:tc>
        <w:tc>
          <w:tcPr/>
          <w:p>
            <w:pPr>
              <w:pStyle w:val="Compact"/>
            </w:pPr>
            <w:r>
              <w:t xml:space="preserve">0.70</w:t>
            </w:r>
          </w:p>
        </w:tc>
        <w:tc>
          <w:tcPr/>
          <w:p>
            <w:pPr>
              <w:pStyle w:val="Compact"/>
            </w:pPr>
            <w:r>
              <w:t xml:space="preserve">±40%</w:t>
            </w:r>
          </w:p>
        </w:tc>
        <w:tc>
          <w:tcPr/>
          <w:p>
            <w:pPr>
              <w:pStyle w:val="Compact"/>
            </w:pPr>
            <w:r>
              <w:t xml:space="preserve">All climates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1.14</w:t>
            </w:r>
          </w:p>
        </w:tc>
        <w:tc>
          <w:tcPr/>
          <w:p>
            <w:pPr>
              <w:pStyle w:val="Compact"/>
            </w:pPr>
            <w:r>
              <w:t xml:space="preserve">±11%</w:t>
            </w:r>
          </w:p>
        </w:tc>
        <w:tc>
          <w:tcPr/>
          <w:p>
            <w:pPr>
              <w:pStyle w:val="Compact"/>
            </w:pPr>
            <w:r>
              <w:t xml:space="preserve">Temperate/Boreal</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1.17</w:t>
            </w:r>
          </w:p>
        </w:tc>
        <w:tc>
          <w:tcPr/>
          <w:p>
            <w:pPr>
              <w:pStyle w:val="Compact"/>
            </w:pPr>
            <w:r>
              <w:t xml:space="preserve">±9%</w:t>
            </w:r>
          </w:p>
        </w:tc>
        <w:tc>
          <w:tcPr/>
          <w:p>
            <w:pPr>
              <w:pStyle w:val="Compact"/>
            </w:pPr>
            <w:r>
              <w:t xml:space="preserve">Tropical (All moisture classes)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1.16</w:t>
            </w:r>
          </w:p>
        </w:tc>
        <w:tc>
          <w:tcPr/>
          <w:p>
            <w:pPr>
              <w:pStyle w:val="Compact"/>
            </w:pPr>
            <w:r>
              <w:t xml:space="preserve">±40%</w:t>
            </w:r>
          </w:p>
        </w:tc>
        <w:tc>
          <w:tcPr/>
          <w:p>
            <w:pPr>
              <w:pStyle w:val="Compact"/>
            </w:pPr>
            <w:r>
              <w:t xml:space="preserve">Tropical Montane</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Applications/quarto/share/formats/docx/important.png" id="110"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 Operational Definitions:</w:t>
            </w:r>
          </w:p>
        </w:tc>
      </w:tr>
      <w:tr>
        <w:trPr>
          <w:cantSplit/>
        </w:trPr>
        <w:tc>
          <w:tcPr>
            <w:tcMar>
              <w:top w:w="108" w:type="dxa"/>
              <w:bottom w:w="108" w:type="dxa"/>
            </w:tcMar>
          </w:tcPr>
          <w:p>
            <w:pPr>
              <w:pStyle w:val="Compact"/>
              <w:numPr>
                <w:ilvl w:val="0"/>
                <w:numId w:val="1047"/>
              </w:numPr>
            </w:pPr>
            <w:r>
              <w:t xml:space="preserve">Definition of</w:t>
            </w:r>
            <w:r>
              <w:t xml:space="preserve"> </w:t>
            </w:r>
            <w:r>
              <w:t xml:space="preserve">“Improved land”</w:t>
            </w:r>
            <w:r>
              <w:t xml:space="preserve"> </w:t>
            </w:r>
            <w:r>
              <w:t xml:space="preserve">requires classification of BOTH sustainable grazing intensity and at least one documented improvement practice (</w:t>
            </w:r>
            <w:r>
              <w:rPr>
                <w:rStyle w:val="VerbatimChar"/>
                <w:i/>
                <w:iCs/>
              </w:rPr>
              <w:t xml:space="preserve">cite</w:t>
            </w:r>
            <w:r>
              <w:t xml:space="preserve">)</w:t>
            </w:r>
          </w:p>
          <w:p>
            <w:pPr>
              <w:pStyle w:val="Compact"/>
              <w:numPr>
                <w:ilvl w:val="0"/>
                <w:numId w:val="1047"/>
              </w:numPr>
            </w:pPr>
            <w:r>
              <w:t xml:space="preserve">High intensity grazing (F</w:t>
            </w:r>
            <w:r>
              <w:rPr>
                <w:vertAlign w:val="subscript"/>
              </w:rPr>
              <w:t xml:space="preserve">MG</w:t>
            </w:r>
            <w:r>
              <w:t xml:space="preserve"> </w:t>
            </w:r>
            <w:r>
              <w:t xml:space="preserve">= 0.90) represents moderate degradation with vegetation change but not presenting severe overgrazing and downstream erosion</w:t>
            </w:r>
          </w:p>
          <w:p>
            <w:pPr>
              <w:pStyle w:val="Compact"/>
              <w:numPr>
                <w:ilvl w:val="0"/>
                <w:numId w:val="1047"/>
              </w:numPr>
            </w:pPr>
            <w:r>
              <w:t xml:space="preserve">Severely degraded (F</w:t>
            </w:r>
            <w:r>
              <w:rPr>
                <w:vertAlign w:val="subscript"/>
              </w:rPr>
              <w:t xml:space="preserve">MG</w:t>
            </w:r>
            <w:r>
              <w:t xml:space="preserve"> </w:t>
            </w:r>
            <w:r>
              <w:t xml:space="preserve">= 0.70) is reserved for category of lands showing major structural damage, active erosion, and substantial productivity loss. This class provides maximum restoration credit potential.</w:t>
            </w:r>
          </w:p>
        </w:tc>
      </w:tr>
    </w:tbl>
    <w:bookmarkEnd w:id="111"/>
    <w:bookmarkStart w:id="114" w:name="input-factor-fi"/>
    <w:p>
      <w:pPr>
        <w:pStyle w:val="Heading4"/>
      </w:pPr>
      <w:r>
        <w:t xml:space="preserve">Input Factor (F</w:t>
      </w:r>
      <w:r>
        <w:rPr>
          <w:vertAlign w:val="subscript"/>
        </w:rPr>
        <w:t xml:space="preserve">I</w:t>
      </w:r>
      <w:r>
        <w:t xml:space="preserve">)</w:t>
      </w:r>
    </w:p>
    <w:p>
      <w:pPr>
        <w:pStyle w:val="FirstParagraph"/>
      </w:pPr>
      <w:r>
        <w:t xml:space="preserve">Table 2.D: Input Stock Change Factors for Improved Grasslands (</w:t>
      </w:r>
      <w:r>
        <w:rPr>
          <w:i/>
          <w:iCs/>
        </w:rPr>
        <w:t xml:space="preserve">IPCC 2019, Ch. 6,</w:t>
      </w:r>
      <w:r>
        <w:rPr>
          <w:i/>
          <w:iCs/>
        </w:rPr>
        <w:t xml:space="preserve"> </w:t>
      </w:r>
      <w:hyperlink r:id="rId108">
        <w:r>
          <w:rPr>
            <w:rStyle w:val="Hyperlink"/>
            <w:i/>
            <w:iCs/>
          </w:rPr>
          <w:t xml:space="preserve">Table 6.2</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Application</w:t>
            </w:r>
          </w:p>
        </w:tc>
      </w:tr>
      <w:tr>
        <w:tc>
          <w:tcPr/>
          <w:p>
            <w:pPr>
              <w:pStyle w:val="Compact"/>
            </w:pPr>
            <w:r>
              <w:t xml:space="preserve">Medium</w:t>
            </w:r>
          </w:p>
        </w:tc>
        <w:tc>
          <w:tcPr/>
          <w:p>
            <w:pPr>
              <w:pStyle w:val="Compact"/>
            </w:pPr>
            <w:r>
              <w:t xml:space="preserve">Baseline improved grassland; no</w:t>
            </w:r>
            <w:r>
              <w:t xml:space="preserve"> </w:t>
            </w:r>
            <w:r>
              <w:rPr>
                <w:i/>
                <w:iCs/>
              </w:rPr>
              <w:t xml:space="preserve">additional</w:t>
            </w:r>
            <w:r>
              <w:t xml:space="preserve"> </w:t>
            </w:r>
            <w:r>
              <w:t xml:space="preserve">inputs beyond the single improvement that qualifies the system as</w:t>
            </w:r>
            <w:r>
              <w:t xml:space="preserve"> </w:t>
            </w:r>
            <w:r>
              <w:t xml:space="preserve">“improved”</w:t>
            </w:r>
          </w:p>
        </w:tc>
        <w:tc>
          <w:tcPr/>
          <w:p>
            <w:pPr>
              <w:pStyle w:val="Compact"/>
            </w:pPr>
            <w:r>
              <w:t xml:space="preserve">1.00</w:t>
            </w:r>
          </w:p>
        </w:tc>
        <w:tc>
          <w:tcPr/>
          <w:p>
            <w:pPr>
              <w:pStyle w:val="Compact"/>
            </w:pPr>
            <w:r>
              <w:t xml:space="preserve">NA (ref)</w:t>
            </w:r>
          </w:p>
        </w:tc>
        <w:tc>
          <w:tcPr/>
          <w:p>
            <w:pPr>
              <w:pStyle w:val="Compact"/>
            </w:pPr>
            <w:r>
              <w:t xml:space="preserve">Default for F</w:t>
            </w:r>
            <w:r>
              <w:rPr>
                <w:vertAlign w:val="subscript"/>
              </w:rPr>
              <w:t xml:space="preserve">MG</w:t>
            </w:r>
            <w:r>
              <w:t xml:space="preserve"> </w:t>
            </w:r>
            <w:r>
              <w:t xml:space="preserve">= 1.14-1.17</w:t>
            </w:r>
          </w:p>
        </w:tc>
      </w:tr>
      <w:tr>
        <w:tc>
          <w:tcPr/>
          <w:p>
            <w:pPr>
              <w:pStyle w:val="Compact"/>
            </w:pPr>
            <w:r>
              <w:t xml:space="preserve">High</w:t>
            </w:r>
          </w:p>
        </w:tc>
        <w:tc>
          <w:tcPr/>
          <w:p>
            <w:pPr>
              <w:pStyle w:val="Compact"/>
            </w:pPr>
            <w:r>
              <w:t xml:space="preserve">Improved grassland receiving one or more additional management inputs/improvements beyond baseline</w:t>
            </w:r>
          </w:p>
        </w:tc>
        <w:tc>
          <w:tcPr/>
          <w:p>
            <w:pPr>
              <w:pStyle w:val="Compact"/>
            </w:pPr>
            <w:r>
              <w:t xml:space="preserve">1.11</w:t>
            </w:r>
          </w:p>
        </w:tc>
        <w:tc>
          <w:tcPr/>
          <w:p>
            <w:pPr>
              <w:pStyle w:val="Compact"/>
            </w:pPr>
            <w:r>
              <w:t xml:space="preserve">±7%</w:t>
            </w:r>
          </w:p>
        </w:tc>
        <w:tc>
          <w:tcPr/>
          <w:p>
            <w:pPr>
              <w:pStyle w:val="Compact"/>
            </w:pPr>
            <w:r>
              <w:t xml:space="preserve">Multiple concurrent improvements</w:t>
            </w:r>
          </w:p>
        </w:tc>
      </w:tr>
    </w:tbl>
    <w:p>
      <w:pPr>
        <w:pStyle w:val="BodyText"/>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Applications/quarto/share/formats/docx/warning.png" id="11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Distinction</w:t>
            </w:r>
          </w:p>
        </w:tc>
      </w:tr>
      <w:tr>
        <w:trPr>
          <w:cantSplit/>
        </w:trPr>
        <w:tc>
          <w:tcPr>
            <w:tcMar>
              <w:top w:w="108" w:type="dxa"/>
              <w:bottom w:w="108" w:type="dxa"/>
            </w:tcMar>
          </w:tcPr>
          <w:p>
            <w:pPr>
              <w:pStyle w:val="BodyText"/>
            </w:pPr>
            <w:pPr>
              <w:spacing w:before="16"/>
            </w:pPr>
            <w:r>
              <w:t xml:space="preserve">The F</w:t>
            </w:r>
            <w:r>
              <w:rPr>
                <w:vertAlign w:val="subscript"/>
              </w:rPr>
              <w:t xml:space="preserve">I</w:t>
            </w:r>
            <w:r>
              <w:t xml:space="preserve"> </w:t>
            </w:r>
            <w:r>
              <w:t xml:space="preserve">= 1.11 factor applies to additional improvements beyond the initial one that qualified the grassland as</w:t>
            </w:r>
            <w:r>
              <w:t xml:space="preserve"> </w:t>
            </w:r>
            <w:r>
              <w:t xml:space="preserve">“improved.”</w:t>
            </w:r>
          </w:p>
          <w:p>
            <w:pPr>
              <w:pStyle w:val="Compact"/>
              <w:numPr>
                <w:ilvl w:val="0"/>
                <w:numId w:val="1048"/>
              </w:numPr>
            </w:pPr>
            <w:r>
              <w:t xml:space="preserve">Example 1: Light grazing + fertilization → F</w:t>
            </w:r>
            <w:r>
              <w:rPr>
                <w:vertAlign w:val="subscript"/>
              </w:rPr>
              <w:t xml:space="preserve">MG</w:t>
            </w:r>
            <w:r>
              <w:t xml:space="preserve"> </w:t>
            </w:r>
            <w:r>
              <w:t xml:space="preserve">= 1.17, F</w:t>
            </w:r>
            <w:r>
              <w:rPr>
                <w:vertAlign w:val="subscript"/>
              </w:rPr>
              <w:t xml:space="preserve">I</w:t>
            </w:r>
            <w:r>
              <w:t xml:space="preserve"> </w:t>
            </w:r>
            <w:r>
              <w:t xml:space="preserve">= 1.00</w:t>
            </w:r>
          </w:p>
          <w:p>
            <w:pPr>
              <w:pStyle w:val="Compact"/>
              <w:numPr>
                <w:ilvl w:val="0"/>
                <w:numId w:val="1048"/>
              </w:numPr>
            </w:pPr>
            <w:r>
              <w:t xml:space="preserve">Example 2: Light grazing + fertilization + irrigation → F</w:t>
            </w:r>
            <w:r>
              <w:rPr>
                <w:vertAlign w:val="subscript"/>
              </w:rPr>
              <w:t xml:space="preserve">MG</w:t>
            </w:r>
            <w:r>
              <w:t xml:space="preserve"> </w:t>
            </w:r>
            <w:r>
              <w:t xml:space="preserve">= 1.17, F</w:t>
            </w:r>
            <w:r>
              <w:rPr>
                <w:vertAlign w:val="subscript"/>
              </w:rPr>
              <w:t xml:space="preserve">I</w:t>
            </w:r>
            <w:r>
              <w:t xml:space="preserve"> </w:t>
            </w:r>
            <w:r>
              <w:t xml:space="preserve">= 1.11</w:t>
            </w:r>
          </w:p>
          <w:p>
            <w:pPr>
              <w:pStyle w:val="FirstParagraph"/>
            </w:pPr>
            <w:pPr>
              <w:spacing w:after="16"/>
            </w:pPr>
            <w:r>
              <w:t xml:space="preserve">Do not apply F</w:t>
            </w:r>
            <w:r>
              <w:rPr>
                <w:vertAlign w:val="subscript"/>
              </w:rPr>
              <w:t xml:space="preserve">I</w:t>
            </w:r>
            <w:r>
              <w:t xml:space="preserve"> </w:t>
            </w:r>
            <w:r>
              <w:t xml:space="preserve">= 1.11 to the single improvement used to justify F</w:t>
            </w:r>
            <w:r>
              <w:rPr>
                <w:vertAlign w:val="subscript"/>
              </w:rPr>
              <w:t xml:space="preserve">MG</w:t>
            </w:r>
            <w:r>
              <w:t xml:space="preserve"> </w:t>
            </w:r>
            <w:r>
              <w:t xml:space="preserve">= 1.17.</w:t>
            </w:r>
          </w:p>
        </w:tc>
      </w:tr>
    </w:tbl>
    <w:p>
      <w:r>
        <w:pict>
          <v:rect style="width:0;height:1.5pt" o:hralign="center" o:hrstd="t" o:hr="t"/>
        </w:pict>
      </w:r>
    </w:p>
    <w:bookmarkEnd w:id="114"/>
    <w:bookmarkEnd w:id="115"/>
    <w:bookmarkStart w:id="122" w:name="cropland-management-factors"/>
    <w:p>
      <w:pPr>
        <w:pStyle w:val="Heading2"/>
      </w:pPr>
      <w:r>
        <w:t xml:space="preserve">2.4 Cropland Management Factors</w:t>
      </w:r>
    </w:p>
    <w:p>
      <w:pPr>
        <w:pStyle w:val="FirstParagraph"/>
      </w:pPr>
      <w:r>
        <w:t xml:space="preserve">Cropland accounting requires stratification by tillage system (F</w:t>
      </w:r>
      <w:r>
        <w:rPr>
          <w:vertAlign w:val="subscript"/>
        </w:rPr>
        <w:t xml:space="preserve">LU</w:t>
      </w:r>
      <w:r>
        <w:t xml:space="preserve">), tillage intensity (F</w:t>
      </w:r>
      <w:r>
        <w:rPr>
          <w:vertAlign w:val="subscript"/>
        </w:rPr>
        <w:t xml:space="preserve">MG</w:t>
      </w:r>
      <w:r>
        <w:t xml:space="preserve">), and organic input level (F</w:t>
      </w:r>
      <w:r>
        <w:rPr>
          <w:vertAlign w:val="subscript"/>
        </w:rPr>
        <w:t xml:space="preserve">I</w:t>
      </w:r>
      <w:r>
        <w:t xml:space="preserve">).</w:t>
      </w:r>
    </w:p>
    <w:bookmarkStart w:id="121" w:name="land-use-factor-flu"/>
    <w:p>
      <w:pPr>
        <w:pStyle w:val="Heading4"/>
      </w:pPr>
      <w:r>
        <w:t xml:space="preserve">Land Use Factor (F</w:t>
      </w:r>
      <w:r>
        <w:rPr>
          <w:vertAlign w:val="subscript"/>
        </w:rPr>
        <w:t xml:space="preserve">LU</w:t>
      </w:r>
      <w:r>
        <w:t xml:space="preserve">)</w:t>
      </w:r>
    </w:p>
    <w:p>
      <w:pPr>
        <w:pStyle w:val="FirstParagraph"/>
      </w:pPr>
      <w:r>
        <w:t xml:space="preserve">Table 2.E: Cropland Land Use Stock Change Factors</w:t>
      </w:r>
      <w:r>
        <w:t xml:space="preserve"> </w:t>
      </w:r>
      <w:r>
        <w:rPr>
          <w:i/>
          <w:iCs/>
        </w:rPr>
        <w:t xml:space="preserve">PCC 2019, Vol. 4, Ch. 5,</w:t>
      </w:r>
      <w:r>
        <w:rPr>
          <w:i/>
          <w:iCs/>
        </w:rPr>
        <w:t xml:space="preserve"> </w:t>
      </w:r>
      <w:hyperlink r:id="rId116">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System</w:t>
            </w:r>
          </w:p>
        </w:tc>
        <w:tc>
          <w:tcPr/>
          <w:p>
            <w:pPr>
              <w:pStyle w:val="Compact"/>
            </w:pPr>
            <w:r>
              <w:t xml:space="preserve">Description</w:t>
            </w:r>
          </w:p>
        </w:tc>
        <w:tc>
          <w:tcPr/>
          <w:p>
            <w:pPr>
              <w:pStyle w:val="Compact"/>
            </w:pPr>
            <w:r>
              <w:t xml:space="preserve">F</w:t>
            </w:r>
            <w:r>
              <w:rPr>
                <w:vertAlign w:val="subscript"/>
              </w:rPr>
              <w:t xml:space="preserve">LU</w:t>
            </w:r>
          </w:p>
        </w:tc>
        <w:tc>
          <w:tcPr/>
          <w:p>
            <w:pPr>
              <w:pStyle w:val="Compact"/>
            </w:pPr>
            <w:r>
              <w:t xml:space="preserve">Climate Zone</w:t>
            </w:r>
          </w:p>
        </w:tc>
        <w:tc>
          <w:tcPr/>
          <w:p>
            <w:pPr>
              <w:pStyle w:val="Compact"/>
            </w:pPr>
            <w:r>
              <w:t xml:space="preserve">Application</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0.69</w:t>
            </w:r>
          </w:p>
        </w:tc>
        <w:tc>
          <w:tcPr/>
          <w:p>
            <w:pPr>
              <w:pStyle w:val="Compact"/>
            </w:pPr>
            <w:r>
              <w:t xml:space="preserve">Tropical Moist</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0.80</w:t>
            </w:r>
          </w:p>
        </w:tc>
        <w:tc>
          <w:tcPr/>
          <w:p>
            <w:pPr>
              <w:pStyle w:val="Compact"/>
            </w:pPr>
            <w:r>
              <w:t xml:space="preserve">Tropical Montane</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0.92</w:t>
            </w:r>
          </w:p>
        </w:tc>
        <w:tc>
          <w:tcPr/>
          <w:p>
            <w:pPr>
              <w:pStyle w:val="Compact"/>
            </w:pPr>
            <w:r>
              <w:t xml:space="preserve">Tropical Dry</w:t>
            </w:r>
          </w:p>
        </w:tc>
        <w:tc>
          <w:tcPr/>
          <w:p>
            <w:pPr>
              <w:pStyle w:val="Compact"/>
            </w:pPr>
            <w:r>
              <w:t xml:space="preserve">Baseline degraded state</w:t>
            </w:r>
          </w:p>
        </w:tc>
      </w:tr>
      <w:tr>
        <w:tc>
          <w:tcPr/>
          <w:p>
            <w:pPr>
              <w:pStyle w:val="Compact"/>
            </w:pPr>
            <w:r>
              <w:t xml:space="preserve">Set Aside</w:t>
            </w:r>
          </w:p>
        </w:tc>
        <w:tc>
          <w:tcPr/>
          <w:p>
            <w:pPr>
              <w:pStyle w:val="Compact"/>
            </w:pPr>
            <w:r>
              <w:t xml:space="preserve">Temporary idle cropland or conservation reserve (&lt;20 years)</w:t>
            </w:r>
          </w:p>
        </w:tc>
        <w:tc>
          <w:tcPr/>
          <w:p>
            <w:pPr>
              <w:pStyle w:val="Compact"/>
            </w:pPr>
            <w:r>
              <w:t xml:space="preserve">0.93</w:t>
            </w:r>
          </w:p>
        </w:tc>
        <w:tc>
          <w:tcPr/>
          <w:p>
            <w:pPr>
              <w:pStyle w:val="Compact"/>
            </w:pPr>
            <w:r>
              <w:t xml:space="preserve">Tropical Moist</w:t>
            </w:r>
          </w:p>
        </w:tc>
        <w:tc>
          <w:tcPr/>
          <w:p>
            <w:pPr>
              <w:pStyle w:val="Compact"/>
            </w:pPr>
            <w:r>
              <w:t xml:space="preserve">Recovering/fallow lands</w:t>
            </w:r>
          </w:p>
        </w:tc>
      </w:tr>
      <w:tr>
        <w:tc>
          <w:tcPr/>
          <w:p>
            <w:pPr>
              <w:pStyle w:val="Compact"/>
            </w:pPr>
            <w:r>
              <w:t xml:space="preserve">Paddy Rice</w:t>
            </w:r>
          </w:p>
        </w:tc>
        <w:tc>
          <w:tcPr/>
          <w:p>
            <w:pPr>
              <w:pStyle w:val="Compact"/>
            </w:pPr>
            <w:r>
              <w:t xml:space="preserve">Long-term annual wetland cropping</w:t>
            </w:r>
          </w:p>
        </w:tc>
        <w:tc>
          <w:tcPr/>
          <w:p>
            <w:pPr>
              <w:pStyle w:val="Compact"/>
            </w:pPr>
            <w:r>
              <w:t xml:space="preserve">1.35</w:t>
            </w:r>
          </w:p>
        </w:tc>
        <w:tc>
          <w:tcPr/>
          <w:p>
            <w:pPr>
              <w:pStyle w:val="Compact"/>
            </w:pPr>
            <w:r>
              <w:t xml:space="preserve">All Tropical</w:t>
            </w:r>
          </w:p>
        </w:tc>
        <w:tc>
          <w:tcPr/>
          <w:p>
            <w:pPr>
              <w:pStyle w:val="Compact"/>
            </w:pPr>
            <w:r>
              <w:t xml:space="preserve">Anaerobic SOC preservation</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Applications/quarto/share/formats/docx/tip.png" id="118"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Baseline Strategies</w:t>
            </w:r>
          </w:p>
        </w:tc>
      </w:tr>
      <w:tr>
        <w:trPr>
          <w:cantSplit/>
        </w:trPr>
        <w:tc>
          <w:tcPr>
            <w:tcMar>
              <w:top w:w="108" w:type="dxa"/>
              <w:bottom w:w="108" w:type="dxa"/>
            </w:tcMar>
          </w:tcPr>
          <w:p>
            <w:pPr>
              <w:pStyle w:val="BodyText"/>
            </w:pPr>
            <w:pPr>
              <w:spacing w:before="16" w:after="16"/>
            </w:pPr>
            <w:r>
              <w:t xml:space="preserve">The F</w:t>
            </w:r>
            <w:r>
              <w:rPr>
                <w:vertAlign w:val="subscript"/>
              </w:rPr>
              <w:t xml:space="preserve">LU</w:t>
            </w:r>
            <w:r>
              <w:t xml:space="preserve"> </w:t>
            </w:r>
            <w:r>
              <w:t xml:space="preserve">= 0.69 factor for long-term cultivated tropical moist croplands represents substantial SOC depletion, providing a favorable baseline for conservation agriculture interventions.</w:t>
            </w:r>
          </w:p>
        </w:tc>
      </w:tr>
    </w:tbl>
    <w:p>
      <w:r>
        <w:pict>
          <v:rect style="width:0;height:1.5pt" o:hralign="center" o:hrstd="t" o:hr="t"/>
        </w:pict>
      </w:r>
    </w:p>
    <w:p>
      <w:pPr>
        <w:pStyle w:val="FirstParagraph"/>
      </w:pPr>
      <w:r>
        <w:t xml:space="preserve">Table 2.F: Cropland Tillage Intensity Stock Change Factors (</w:t>
      </w:r>
      <w:r>
        <w:rPr>
          <w:i/>
          <w:iCs/>
        </w:rPr>
        <w:t xml:space="preserve">IPCC 2019, Vol. 4, Ch. 5,</w:t>
      </w:r>
      <w:r>
        <w:rPr>
          <w:i/>
          <w:iCs/>
        </w:rPr>
        <w:t xml:space="preserve"> </w:t>
      </w:r>
      <w:hyperlink r:id="rId116">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Practice</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Climate Zone</w:t>
            </w:r>
          </w:p>
        </w:tc>
        <w:tc>
          <w:tcPr/>
          <w:p>
            <w:pPr>
              <w:pStyle w:val="Compact"/>
            </w:pPr>
            <w:r>
              <w:t xml:space="preserve">Materiality (Ref Value)</w:t>
            </w:r>
          </w:p>
        </w:tc>
      </w:tr>
      <w:tr>
        <w:tc>
          <w:tcPr/>
          <w:p>
            <w:pPr>
              <w:pStyle w:val="Compact"/>
            </w:pPr>
            <w:r>
              <w:t xml:space="preserve">Full Tillage</w:t>
            </w:r>
          </w:p>
        </w:tc>
        <w:tc>
          <w:tcPr/>
          <w:p>
            <w:pPr>
              <w:pStyle w:val="Compact"/>
            </w:pPr>
            <w:r>
              <w:t xml:space="preserve">Substantial soil disturbance; &gt;30% surface bare after planting; moldboard/disc plowing</w:t>
            </w:r>
          </w:p>
        </w:tc>
        <w:tc>
          <w:tcPr/>
          <w:p>
            <w:pPr>
              <w:pStyle w:val="Compact"/>
            </w:pPr>
            <w:r>
              <w:t xml:space="preserve">1.00</w:t>
            </w:r>
          </w:p>
        </w:tc>
        <w:tc>
          <w:tcPr/>
          <w:p>
            <w:pPr>
              <w:pStyle w:val="Compact"/>
            </w:pPr>
            <w:r>
              <w:t xml:space="preserve">All climates</w:t>
            </w:r>
          </w:p>
        </w:tc>
        <w:tc>
          <w:tcPr/>
          <w:p>
            <w:pPr>
              <w:pStyle w:val="Compact"/>
            </w:pPr>
            <w:r>
              <w:t xml:space="preserve">no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0.99</w:t>
            </w:r>
          </w:p>
        </w:tc>
        <w:tc>
          <w:tcPr/>
          <w:p>
            <w:pPr>
              <w:pStyle w:val="Compact"/>
            </w:pPr>
            <w:r>
              <w:t xml:space="preserve">Tropical Dry</w:t>
            </w:r>
          </w:p>
        </w:tc>
        <w:tc>
          <w:tcPr/>
          <w:p>
            <w:pPr>
              <w:pStyle w:val="Compact"/>
            </w:pPr>
            <w:r>
              <w:t xml:space="preserve">Minimal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1.02</w:t>
            </w:r>
          </w:p>
        </w:tc>
        <w:tc>
          <w:tcPr/>
          <w:p>
            <w:pPr>
              <w:pStyle w:val="Compact"/>
            </w:pPr>
            <w:r>
              <w:t xml:space="preserve">Tropical Montane</w:t>
            </w:r>
          </w:p>
        </w:tc>
        <w:tc>
          <w:tcPr/>
          <w:p>
            <w:pPr>
              <w:pStyle w:val="Compact"/>
            </w:pPr>
            <w:r>
              <w:t xml:space="preserve">Slight SOC gain</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1.04</w:t>
            </w:r>
          </w:p>
        </w:tc>
        <w:tc>
          <w:tcPr/>
          <w:p>
            <w:pPr>
              <w:pStyle w:val="Compact"/>
            </w:pPr>
            <w:r>
              <w:t xml:space="preserve">Tropical Moist/Wet</w:t>
            </w:r>
          </w:p>
        </w:tc>
        <w:tc>
          <w:tcPr/>
          <w:p>
            <w:pPr>
              <w:pStyle w:val="Compact"/>
            </w:pPr>
            <w:r>
              <w:t xml:space="preserve">Moderate SOC gain</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1.04</w:t>
            </w:r>
          </w:p>
        </w:tc>
        <w:tc>
          <w:tcPr/>
          <w:p>
            <w:pPr>
              <w:pStyle w:val="Compact"/>
            </w:pPr>
            <w:r>
              <w:t xml:space="preserve">Tropical Dry</w:t>
            </w:r>
          </w:p>
        </w:tc>
        <w:tc>
          <w:tcPr/>
          <w:p>
            <w:pPr>
              <w:pStyle w:val="Compact"/>
            </w:pPr>
            <w:r>
              <w:t xml:space="preserve">Moderate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1.07</w:t>
            </w:r>
          </w:p>
        </w:tc>
        <w:tc>
          <w:tcPr/>
          <w:p>
            <w:pPr>
              <w:pStyle w:val="Compact"/>
            </w:pPr>
            <w:r>
              <w:t xml:space="preserve">Tropical Montane</w:t>
            </w:r>
          </w:p>
        </w:tc>
        <w:tc>
          <w:tcPr/>
          <w:p>
            <w:pPr>
              <w:pStyle w:val="Compact"/>
            </w:pPr>
            <w:r>
              <w:t xml:space="preserve">Strong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1.10</w:t>
            </w:r>
          </w:p>
        </w:tc>
        <w:tc>
          <w:tcPr/>
          <w:p>
            <w:pPr>
              <w:pStyle w:val="Compact"/>
            </w:pPr>
            <w:r>
              <w:t xml:space="preserve">Tropical Moist/Wet</w:t>
            </w:r>
          </w:p>
        </w:tc>
        <w:tc>
          <w:tcPr/>
          <w:p>
            <w:pPr>
              <w:pStyle w:val="Compact"/>
            </w:pPr>
            <w:r>
              <w:t xml:space="preserve">Maximum benefit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Applications/quarto/share/formats/docx/tip.png" id="12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Management Strategies (F</w:t>
            </w:r>
            <w:r>
              <w:rPr>
                <w:vertAlign w:val="subscript"/>
              </w:rPr>
              <w:t xml:space="preserve">MG</w:t>
            </w:r>
            <w:r>
              <w:t xml:space="preserve">)</w:t>
            </w:r>
          </w:p>
        </w:tc>
      </w:tr>
      <w:tr>
        <w:trPr>
          <w:cantSplit/>
        </w:trPr>
        <w:tc>
          <w:tcPr>
            <w:tcMar>
              <w:top w:w="108" w:type="dxa"/>
              <w:bottom w:w="108" w:type="dxa"/>
            </w:tcMar>
          </w:tcPr>
          <w:p>
            <w:pPr>
              <w:pStyle w:val="BodyText"/>
            </w:pPr>
            <w:pPr>
              <w:spacing w:before="16" w:after="16"/>
            </w:pPr>
            <w:r>
              <w:t xml:space="preserve">No-till systems in Tropical Moist climates provide a 10% SOC increase (F</w:t>
            </w:r>
            <w:r>
              <w:rPr>
                <w:vertAlign w:val="subscript"/>
              </w:rPr>
              <w:t xml:space="preserve">MG</w:t>
            </w:r>
            <w:r>
              <w:t xml:space="preserve"> </w:t>
            </w:r>
            <w:r>
              <w:t xml:space="preserve">= 1.10) over full tillage. This factor is multiplicative with input factors, potentially offsetting SOC losses from forest conversion when combined with high organic inputs (1.10 × 1.11 = 1.22).</w:t>
            </w:r>
          </w:p>
        </w:tc>
      </w:tr>
    </w:tbl>
    <w:p>
      <w:r>
        <w:pict>
          <v:rect style="width:0;height:1.5pt" o:hralign="center" o:hrstd="t" o:hr="t"/>
        </w:pict>
      </w:r>
    </w:p>
    <w:bookmarkEnd w:id="121"/>
    <w:bookmarkEnd w:id="122"/>
    <w:bookmarkStart w:id="124" w:name="example-tier-1-strategy"/>
    <w:p>
      <w:pPr>
        <w:pStyle w:val="Heading2"/>
      </w:pPr>
      <w:r>
        <w:t xml:space="preserve">2.5 Example Tier 1 Strategy</w:t>
      </w:r>
    </w:p>
    <w:p>
      <w:pPr>
        <w:pStyle w:val="FirstParagraph"/>
      </w:pPr>
      <w:r>
        <w:t xml:space="preserve">Input factors apply to both cropland and improved grassland systems, stratified by level of organic matter additions.</w:t>
      </w:r>
    </w:p>
    <w:p>
      <w:pPr>
        <w:pStyle w:val="BodyText"/>
      </w:pPr>
      <w:r>
        <w:t xml:space="preserve">Table 2.F: Organic Input Stock Change Factors (</w:t>
      </w:r>
      <w:r>
        <w:rPr>
          <w:i/>
          <w:iCs/>
        </w:rPr>
        <w:t xml:space="preserve">IPCC 2019, Vol. 4, Ch. 5,</w:t>
      </w:r>
      <w:r>
        <w:rPr>
          <w:i/>
          <w:iCs/>
        </w:rPr>
        <w:t xml:space="preserve"> </w:t>
      </w:r>
      <w:hyperlink r:id="rId116">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Examples</w:t>
            </w:r>
          </w:p>
        </w:tc>
      </w:tr>
      <w:tr>
        <w:tc>
          <w:tcPr/>
          <w:p>
            <w:pPr>
              <w:pStyle w:val="Compact"/>
            </w:pPr>
            <w:r>
              <w:t xml:space="preserve">Low</w:t>
            </w:r>
          </w:p>
        </w:tc>
        <w:tc>
          <w:tcPr/>
          <w:p>
            <w:pPr>
              <w:pStyle w:val="Compact"/>
            </w:pPr>
            <w:r>
              <w:t xml:space="preserve">Residue removal OR bare fallowing OR no N-fixing crops</w:t>
            </w:r>
          </w:p>
        </w:tc>
        <w:tc>
          <w:tcPr/>
          <w:p>
            <w:pPr>
              <w:pStyle w:val="Compact"/>
            </w:pPr>
            <w:r>
              <w:t xml:space="preserve">0.92</w:t>
            </w:r>
          </w:p>
        </w:tc>
        <w:tc>
          <w:tcPr/>
          <w:p>
            <w:pPr>
              <w:pStyle w:val="Compact"/>
            </w:pPr>
            <w:r>
              <w:t xml:space="preserve">±30%</w:t>
            </w:r>
          </w:p>
        </w:tc>
        <w:tc>
          <w:tcPr/>
          <w:p>
            <w:pPr>
              <w:pStyle w:val="Compact"/>
            </w:pPr>
            <w:r>
              <w:t xml:space="preserve">Export all straw/stover; burn residues</w:t>
            </w:r>
          </w:p>
        </w:tc>
      </w:tr>
      <w:tr>
        <w:tc>
          <w:tcPr/>
          <w:p>
            <w:pPr>
              <w:pStyle w:val="Compact"/>
            </w:pPr>
            <w:r>
              <w:t xml:space="preserve">Medium</w:t>
            </w:r>
          </w:p>
        </w:tc>
        <w:tc>
          <w:tcPr/>
          <w:p>
            <w:pPr>
              <w:pStyle w:val="Compact"/>
            </w:pPr>
            <w:r>
              <w:t xml:space="preserve">All residues returned to field OR supplemental organic matter added</w:t>
            </w:r>
          </w:p>
        </w:tc>
        <w:tc>
          <w:tcPr/>
          <w:p>
            <w:pPr>
              <w:pStyle w:val="Compact"/>
            </w:pPr>
            <w:r>
              <w:t xml:space="preserve">1.00</w:t>
            </w:r>
          </w:p>
        </w:tc>
        <w:tc>
          <w:tcPr/>
          <w:p>
            <w:pPr>
              <w:pStyle w:val="Compact"/>
            </w:pPr>
            <w:r>
              <w:t xml:space="preserve">NA (reference)</w:t>
            </w:r>
          </w:p>
        </w:tc>
        <w:tc>
          <w:tcPr/>
          <w:p>
            <w:pPr>
              <w:pStyle w:val="Compact"/>
            </w:pPr>
            <w:r>
              <w:t xml:space="preserve">Standard practice; residue retention</w:t>
            </w:r>
          </w:p>
        </w:tc>
      </w:tr>
      <w:tr>
        <w:tc>
          <w:tcPr/>
          <w:p>
            <w:pPr>
              <w:pStyle w:val="Compact"/>
            </w:pPr>
            <w:r>
              <w:t xml:space="preserve">High (without manure)</w:t>
            </w:r>
          </w:p>
        </w:tc>
        <w:tc>
          <w:tcPr/>
          <w:p>
            <w:pPr>
              <w:pStyle w:val="Compact"/>
            </w:pPr>
            <w:r>
              <w:t xml:space="preserve">High residue crops + green manures + cover crops</w:t>
            </w:r>
          </w:p>
        </w:tc>
        <w:tc>
          <w:tcPr/>
          <w:p>
            <w:pPr>
              <w:pStyle w:val="Compact"/>
            </w:pPr>
            <w:r>
              <w:t xml:space="preserve">1.04</w:t>
            </w:r>
          </w:p>
        </w:tc>
        <w:tc>
          <w:tcPr/>
          <w:p>
            <w:pPr>
              <w:pStyle w:val="Compact"/>
            </w:pPr>
            <w:r>
              <w:t xml:space="preserve">±30%</w:t>
            </w:r>
          </w:p>
        </w:tc>
        <w:tc>
          <w:tcPr/>
          <w:p>
            <w:pPr>
              <w:pStyle w:val="Compact"/>
            </w:pPr>
            <w:r>
              <w:t xml:space="preserve">Intensive cover cropping; legume rotations</w:t>
            </w:r>
          </w:p>
        </w:tc>
      </w:tr>
      <w:tr>
        <w:tc>
          <w:tcPr/>
          <w:p>
            <w:pPr>
              <w:pStyle w:val="Compact"/>
            </w:pPr>
            <w:r>
              <w:t xml:space="preserve">High (with manure)</w:t>
            </w:r>
          </w:p>
        </w:tc>
        <w:tc>
          <w:tcPr/>
          <w:p>
            <w:pPr>
              <w:pStyle w:val="Compact"/>
            </w:pPr>
            <w:r>
              <w:t xml:space="preserve">High inputs PLUS regular animal manure application</w:t>
            </w:r>
          </w:p>
        </w:tc>
        <w:tc>
          <w:tcPr/>
          <w:p>
            <w:pPr>
              <w:pStyle w:val="Compact"/>
            </w:pPr>
            <w:r>
              <w:t xml:space="preserve">1.11</w:t>
            </w:r>
          </w:p>
        </w:tc>
        <w:tc>
          <w:tcPr/>
          <w:p>
            <w:pPr>
              <w:pStyle w:val="Compact"/>
            </w:pPr>
            <w:r>
              <w:t xml:space="preserve">±30%</w:t>
            </w:r>
          </w:p>
        </w:tc>
        <w:tc>
          <w:tcPr/>
          <w:p>
            <w:pPr>
              <w:pStyle w:val="Compact"/>
            </w:pPr>
            <w:r>
              <w:t xml:space="preserve">Maximum SOC gain</w:t>
            </w:r>
          </w:p>
        </w:tc>
      </w:tr>
    </w:tbl>
    <w:bookmarkStart w:id="123" w:name="multiplicative-effect"/>
    <w:p>
      <w:pPr>
        <w:pStyle w:val="Heading4"/>
      </w:pPr>
      <w:r>
        <w:t xml:space="preserve">Multiplicative Effect:</w:t>
      </w:r>
    </w:p>
    <w:p>
      <w:pPr>
        <w:pStyle w:val="FirstParagraph"/>
      </w:pPr>
      <w:r>
        <w:t xml:space="preserve">Consider forest conversion to conservation agriculture in Tropical Moist climate:</w:t>
      </w:r>
    </w:p>
    <w:p>
      <w:pPr>
        <w:pStyle w:val="SourceCode"/>
      </w:pPr>
      <w:r>
        <w:rPr>
          <w:rStyle w:val="VerbatimChar"/>
        </w:rPr>
        <w:t xml:space="preserve">Scenario: Forest → No-till cropland + high inputs + manure</w:t>
      </w:r>
      <w:r>
        <w:br/>
      </w:r>
      <w:r>
        <w:br/>
      </w:r>
      <w:r>
        <w:rPr>
          <w:rStyle w:val="VerbatimChar"/>
        </w:rPr>
        <w:t xml:space="preserve">Initial SOC: 38 tC/ha (LAC soil, native forest)</w:t>
      </w:r>
      <w:r>
        <w:br/>
      </w:r>
      <w:r>
        <w:rPr>
          <w:rStyle w:val="VerbatimChar"/>
        </w:rPr>
        <w:t xml:space="preserve">  F_LU = 1.0, F_MG = 1.0, F_I = 1.0</w:t>
      </w:r>
      <w:r>
        <w:br/>
      </w:r>
      <w:r>
        <w:rPr>
          <w:rStyle w:val="VerbatimChar"/>
        </w:rPr>
        <w:t xml:space="preserve">  SOC_initial = 38 × 1.0 × 1.0 × 1.0 = 38.0 tC/ha</w:t>
      </w:r>
      <w:r>
        <w:br/>
      </w:r>
      <w:r>
        <w:br/>
      </w:r>
      <w:r>
        <w:rPr>
          <w:rStyle w:val="VerbatimChar"/>
        </w:rPr>
        <w:t xml:space="preserve">Final SOC: </w:t>
      </w:r>
      <w:r>
        <w:br/>
      </w:r>
      <w:r>
        <w:rPr>
          <w:rStyle w:val="VerbatimChar"/>
        </w:rPr>
        <w:t xml:space="preserve">  F_LU = 0.83 (long-term cultivated), F_MG = 1.10 (no-till), F_I = 1.11 (high+manure)</w:t>
      </w:r>
      <w:r>
        <w:br/>
      </w:r>
      <w:r>
        <w:rPr>
          <w:rStyle w:val="VerbatimChar"/>
        </w:rPr>
        <w:t xml:space="preserve">  SOC_final = 38 × 0.83 × 1.10 × 1.11 = 38.4 tC/ha</w:t>
      </w:r>
      <w:r>
        <w:br/>
      </w:r>
      <w:r>
        <w:br/>
      </w:r>
      <w:r>
        <w:rPr>
          <w:rStyle w:val="VerbatimChar"/>
        </w:rPr>
        <w:t xml:space="preserve">Result: SLIGHT NET GAIN despite forest conversion</w:t>
      </w:r>
      <w:r>
        <w:br/>
      </w:r>
      <w:r>
        <w:rPr>
          <w:rStyle w:val="VerbatimChar"/>
        </w:rPr>
        <w:t xml:space="preserve">Annual change: (38.4 - 38.0) / 20 = +0.02 tC/ha/yr (negligible)</w:t>
      </w:r>
    </w:p>
    <w:p>
      <w:pPr>
        <w:pStyle w:val="FirstParagraph"/>
      </w:pPr>
      <w:r>
        <w:t xml:space="preserve">This demonstrates how strategic management can approach carbon neutrality for necessary agricultural expansion.</w:t>
      </w:r>
    </w:p>
    <w:p>
      <w:r>
        <w:pict>
          <v:rect style="width:0;height:1.5pt" o:hralign="center" o:hrstd="t" o:hr="t"/>
        </w:pict>
      </w:r>
    </w:p>
    <w:bookmarkEnd w:id="123"/>
    <w:bookmarkEnd w:id="124"/>
    <w:bookmarkStart w:id="130" w:name="reference-stock-values"/>
    <w:p>
      <w:pPr>
        <w:pStyle w:val="Heading2"/>
      </w:pPr>
      <w:r>
        <w:t xml:space="preserve">2.6 Reference Stock Values</w:t>
      </w:r>
    </w:p>
    <w:p>
      <w:pPr>
        <w:pStyle w:val="FirstParagraph"/>
      </w:pPr>
      <w:r>
        <w:t xml:space="preserve">Reference stocks (SOC</w:t>
      </w:r>
      <w:r>
        <w:rPr>
          <w:vertAlign w:val="subscript"/>
        </w:rPr>
        <w:t xml:space="preserve">REF</w:t>
      </w:r>
      <w:r>
        <w:t xml:space="preserve">) represent soil organic carbon content under native vegetation, stratified by climate zone and soil type. For example, the following default pre-conversion soil conditions are estimated for the following soil types in Tropical Montane ecozones, reporting mean stock volumes and their associated uncertainty metrics.</w:t>
      </w:r>
    </w:p>
    <w:p>
      <w:pPr>
        <w:pStyle w:val="BodyText"/>
      </w:pPr>
      <w:r>
        <w:t xml:space="preserve">Table 2.G: Reference SOC Stocks, Tropical Montane (</w:t>
      </w:r>
      <w:r>
        <w:rPr>
          <w:i/>
          <w:iCs/>
        </w:rPr>
        <w:t xml:space="preserve">IPCC 2019, Vol. 4, Ch. 2,</w:t>
      </w:r>
      <w:r>
        <w:rPr>
          <w:i/>
          <w:iCs/>
        </w:rPr>
        <w:t xml:space="preserve"> </w:t>
      </w:r>
      <w:hyperlink r:id="rId125">
        <w:r>
          <w:rPr>
            <w:rStyle w:val="Hyperlink"/>
            <w:i/>
            <w:iCs/>
          </w:rPr>
          <w:t xml:space="preserve">Table 2.3</w:t>
        </w:r>
      </w:hyperlink>
      <w:r>
        <w:t xml:space="preserve">)</w:t>
      </w:r>
    </w:p>
    <w:tbl>
      <w:tblPr>
        <w:tblStyle w:val="Table"/>
        <w:tblW w:type="pct" w:w="5000"/>
        <w:tblLayout w:type="fixed"/>
        <w:tblLook w:firstRow="1" w:lastRow="0" w:firstColumn="0" w:lastColumn="0" w:noHBand="0" w:noVBand="0" w:val="0020"/>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Typical Locations</w:t>
            </w:r>
          </w:p>
        </w:tc>
      </w:tr>
      <w:tr>
        <w:tc>
          <w:tcPr/>
          <w:p>
            <w:pPr>
              <w:pStyle w:val="Compact"/>
            </w:pPr>
            <w:r>
              <w:t xml:space="preserve">High Activity Clay (HAC)</w:t>
            </w:r>
          </w:p>
        </w:tc>
        <w:tc>
          <w:tcPr/>
          <w:p>
            <w:pPr>
              <w:pStyle w:val="Compact"/>
            </w:pPr>
            <w:r>
              <w:t xml:space="preserve">51</w:t>
            </w:r>
          </w:p>
        </w:tc>
        <w:tc>
          <w:tcPr/>
          <w:p>
            <w:pPr>
              <w:pStyle w:val="Compact"/>
            </w:pPr>
            <w:r>
              <w:t xml:space="preserve">±10%</w:t>
            </w:r>
          </w:p>
        </w:tc>
        <w:tc>
          <w:tcPr/>
          <w:p>
            <w:pPr>
              <w:pStyle w:val="Compact"/>
            </w:pPr>
            <w:r>
              <w:t xml:space="preserve">Montane valleys; moderate weathering; base-rich parent material</w:t>
            </w:r>
          </w:p>
        </w:tc>
      </w:tr>
      <w:tr>
        <w:tc>
          <w:tcPr/>
          <w:p>
            <w:pPr>
              <w:pStyle w:val="Compact"/>
            </w:pPr>
            <w:r>
              <w:t xml:space="preserve">Low Activity Clay (LAC)</w:t>
            </w:r>
          </w:p>
        </w:tc>
        <w:tc>
          <w:tcPr/>
          <w:p>
            <w:pPr>
              <w:pStyle w:val="Compact"/>
            </w:pPr>
            <w:r>
              <w:t xml:space="preserve">44</w:t>
            </w:r>
          </w:p>
        </w:tc>
        <w:tc>
          <w:tcPr/>
          <w:p>
            <w:pPr>
              <w:pStyle w:val="Compact"/>
            </w:pPr>
            <w:r>
              <w:t xml:space="preserve">±11%</w:t>
            </w:r>
          </w:p>
        </w:tc>
        <w:tc>
          <w:tcPr/>
          <w:p>
            <w:pPr>
              <w:pStyle w:val="Compact"/>
            </w:pPr>
            <w:r>
              <w:t xml:space="preserve">Older highly weathered montane soils; kaolinitic clays</w:t>
            </w:r>
          </w:p>
        </w:tc>
      </w:tr>
      <w:tr>
        <w:tc>
          <w:tcPr/>
          <w:p>
            <w:pPr>
              <w:pStyle w:val="Compact"/>
            </w:pPr>
            <w:r>
              <w:t xml:space="preserve">Sandy (SAN)</w:t>
            </w:r>
          </w:p>
        </w:tc>
        <w:tc>
          <w:tcPr/>
          <w:p>
            <w:pPr>
              <w:pStyle w:val="Compact"/>
            </w:pPr>
            <w:r>
              <w:t xml:space="preserve">52</w:t>
            </w:r>
          </w:p>
        </w:tc>
        <w:tc>
          <w:tcPr/>
          <w:p>
            <w:pPr>
              <w:pStyle w:val="Compact"/>
            </w:pPr>
            <w:r>
              <w:t xml:space="preserve">±34%</w:t>
            </w:r>
          </w:p>
        </w:tc>
        <w:tc>
          <w:tcPr/>
          <w:p>
            <w:pPr>
              <w:pStyle w:val="Compact"/>
            </w:pPr>
            <w:r>
              <w:t xml:space="preserve">Alluvial terraces (uncommon in mountains)</w:t>
            </w:r>
          </w:p>
        </w:tc>
      </w:tr>
      <w:tr>
        <w:tc>
          <w:tcPr/>
          <w:p>
            <w:pPr>
              <w:pStyle w:val="Compact"/>
            </w:pPr>
            <w:r>
              <w:t xml:space="preserve">Volcanic (VOL)</w:t>
            </w:r>
          </w:p>
        </w:tc>
        <w:tc>
          <w:tcPr/>
          <w:p>
            <w:pPr>
              <w:pStyle w:val="Compact"/>
            </w:pPr>
            <w:r>
              <w:t xml:space="preserve">96</w:t>
            </w:r>
          </w:p>
        </w:tc>
        <w:tc>
          <w:tcPr/>
          <w:p>
            <w:pPr>
              <w:pStyle w:val="Compact"/>
            </w:pPr>
            <w:r>
              <w:t xml:space="preserve">±31%</w:t>
            </w:r>
          </w:p>
        </w:tc>
        <w:tc>
          <w:tcPr/>
          <w:p>
            <w:pPr>
              <w:pStyle w:val="Compact"/>
            </w:pPr>
            <w:r>
              <w:t xml:space="preserve">Andean volcanic zones—highest SOC potential</w:t>
            </w:r>
          </w:p>
        </w:tc>
      </w:tr>
      <w:tr>
        <w:tc>
          <w:tcPr/>
          <w:p>
            <w:pPr>
              <w:pStyle w:val="Compact"/>
            </w:pPr>
            <w:r>
              <w:t xml:space="preserve">Wetland Organic (WET)</w:t>
            </w:r>
          </w:p>
        </w:tc>
        <w:tc>
          <w:tcPr/>
          <w:p>
            <w:pPr>
              <w:pStyle w:val="Compact"/>
            </w:pPr>
            <w:r>
              <w:t xml:space="preserve">82</w:t>
            </w:r>
          </w:p>
        </w:tc>
        <w:tc>
          <w:tcPr/>
          <w:p>
            <w:pPr>
              <w:pStyle w:val="Compact"/>
            </w:pPr>
            <w:r>
              <w:t xml:space="preserve">±50%</w:t>
            </w:r>
          </w:p>
        </w:tc>
        <w:tc>
          <w:tcPr/>
          <w:p>
            <w:pPr>
              <w:pStyle w:val="Compact"/>
            </w:pPr>
            <w:r>
              <w:t xml:space="preserve">High-altitude peatlands; páramo wetlands</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6" name="Picture"/>
                  <a:graphic>
                    <a:graphicData uri="http://schemas.openxmlformats.org/drawingml/2006/picture">
                      <pic:pic>
                        <pic:nvPicPr>
                          <pic:cNvPr descr="/Applications/quarto/share/formats/docx/tip.png" id="12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Volcanic Soils</w:t>
            </w:r>
          </w:p>
        </w:tc>
      </w:tr>
      <w:tr>
        <w:trPr>
          <w:cantSplit/>
        </w:trPr>
        <w:tc>
          <w:tcPr>
            <w:tcMar>
              <w:top w:w="108" w:type="dxa"/>
              <w:bottom w:w="108" w:type="dxa"/>
            </w:tcMar>
          </w:tcPr>
          <w:p>
            <w:pPr>
              <w:pStyle w:val="BodyText"/>
            </w:pPr>
            <w:pPr>
              <w:spacing w:before="16" w:after="16"/>
            </w:pPr>
            <w:r>
              <w:t xml:space="preserve">Volcanic soils (VOL) in Andean regions hold nearly double the carbon of other mineral soil types, prioritize protection of volcanic soil landscapes for maximum carbon benefits.</w:t>
            </w:r>
          </w:p>
        </w:tc>
      </w:tr>
    </w:tbl>
    <w:p>
      <w:r>
        <w:pict>
          <v:rect style="width:0;height:1.5pt" o:hralign="center" o:hrstd="t" o:hr="t"/>
        </w:pict>
      </w:r>
    </w:p>
    <w:p>
      <w:pPr>
        <w:pStyle w:val="FirstParagraph"/>
      </w:pPr>
      <w:r>
        <w:t xml:space="preserve">Table 2.H: Reference SOC Stocks, Tropical Moist</w:t>
      </w:r>
      <w:r>
        <w:t xml:space="preserve"> </w:t>
      </w:r>
      <w:r>
        <w:rPr>
          <w:i/>
          <w:iCs/>
        </w:rPr>
        <w:t xml:space="preserve">(IPCC 2019, Vol. 4, Ch. 2, Table 2.3)</w:t>
      </w:r>
    </w:p>
    <w:tbl>
      <w:tblPr>
        <w:tblStyle w:val="Table"/>
        <w:tblW w:type="pct" w:w="5000"/>
        <w:tblLayout w:type="fixed"/>
        <w:tblLook w:firstRow="1" w:lastRow="0" w:firstColumn="0" w:lastColumn="0" w:noHBand="0" w:noVBand="0" w:val="0020"/>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Application</w:t>
            </w:r>
          </w:p>
        </w:tc>
      </w:tr>
      <w:tr>
        <w:tc>
          <w:tcPr/>
          <w:p>
            <w:pPr>
              <w:pStyle w:val="Compact"/>
            </w:pPr>
            <w:r>
              <w:t xml:space="preserve">High Activity Clay (HAC)</w:t>
            </w:r>
          </w:p>
        </w:tc>
        <w:tc>
          <w:tcPr/>
          <w:p>
            <w:pPr>
              <w:pStyle w:val="Compact"/>
            </w:pPr>
            <w:r>
              <w:t xml:space="preserve">40</w:t>
            </w:r>
          </w:p>
        </w:tc>
        <w:tc>
          <w:tcPr/>
          <w:p>
            <w:pPr>
              <w:pStyle w:val="Compact"/>
            </w:pPr>
            <w:r>
              <w:t xml:space="preserve">±7%</w:t>
            </w:r>
          </w:p>
        </w:tc>
        <w:tc>
          <w:tcPr/>
          <w:p>
            <w:pPr>
              <w:pStyle w:val="Compact"/>
            </w:pPr>
            <w:r>
              <w:t xml:space="preserve">Nutrient-rich floodplains; recent alluvial deposits</w:t>
            </w:r>
          </w:p>
        </w:tc>
      </w:tr>
      <w:tr>
        <w:tc>
          <w:tcPr/>
          <w:p>
            <w:pPr>
              <w:pStyle w:val="Compact"/>
            </w:pPr>
            <w:r>
              <w:t xml:space="preserve">Low Activity Clay (LAC)</w:t>
            </w:r>
          </w:p>
        </w:tc>
        <w:tc>
          <w:tcPr/>
          <w:p>
            <w:pPr>
              <w:pStyle w:val="Compact"/>
            </w:pPr>
            <w:r>
              <w:t xml:space="preserve">38</w:t>
            </w:r>
          </w:p>
        </w:tc>
        <w:tc>
          <w:tcPr/>
          <w:p>
            <w:pPr>
              <w:pStyle w:val="Compact"/>
            </w:pPr>
            <w:r>
              <w:t xml:space="preserve">±5%</w:t>
            </w:r>
          </w:p>
        </w:tc>
        <w:tc>
          <w:tcPr/>
          <w:p>
            <w:pPr>
              <w:pStyle w:val="Compact"/>
            </w:pPr>
            <w:r>
              <w:t xml:space="preserve">Most widespread tropical upland soils—use as default</w:t>
            </w:r>
          </w:p>
        </w:tc>
      </w:tr>
      <w:tr>
        <w:tc>
          <w:tcPr/>
          <w:p>
            <w:pPr>
              <w:pStyle w:val="Compact"/>
            </w:pPr>
            <w:r>
              <w:t xml:space="preserve">Sandy (SAN)</w:t>
            </w:r>
          </w:p>
        </w:tc>
        <w:tc>
          <w:tcPr/>
          <w:p>
            <w:pPr>
              <w:pStyle w:val="Compact"/>
            </w:pPr>
            <w:r>
              <w:t xml:space="preserve">27</w:t>
            </w:r>
          </w:p>
        </w:tc>
        <w:tc>
          <w:tcPr/>
          <w:p>
            <w:pPr>
              <w:pStyle w:val="Compact"/>
            </w:pPr>
            <w:r>
              <w:t xml:space="preserve">±12%</w:t>
            </w:r>
          </w:p>
        </w:tc>
        <w:tc>
          <w:tcPr/>
          <w:p>
            <w:pPr>
              <w:pStyle w:val="Compact"/>
            </w:pPr>
            <w:r>
              <w:t xml:space="preserve">Degraded leached soils; low fertility</w:t>
            </w:r>
          </w:p>
        </w:tc>
      </w:tr>
      <w:tr>
        <w:tc>
          <w:tcPr/>
          <w:p>
            <w:pPr>
              <w:pStyle w:val="Compact"/>
            </w:pPr>
            <w:r>
              <w:t xml:space="preserve">Volcanic (VOL)</w:t>
            </w:r>
          </w:p>
        </w:tc>
        <w:tc>
          <w:tcPr/>
          <w:p>
            <w:pPr>
              <w:pStyle w:val="Compact"/>
            </w:pPr>
            <w:r>
              <w:t xml:space="preserve">70</w:t>
            </w:r>
          </w:p>
        </w:tc>
        <w:tc>
          <w:tcPr/>
          <w:p>
            <w:pPr>
              <w:pStyle w:val="Compact"/>
            </w:pPr>
            <w:r>
              <w:t xml:space="preserve">±90%</w:t>
            </w:r>
          </w:p>
        </w:tc>
        <w:tc>
          <w:tcPr/>
          <w:p>
            <w:pPr>
              <w:pStyle w:val="Compact"/>
            </w:pPr>
            <w:r>
              <w:t xml:space="preserve">Volcanic regions (high uncertainty—use cautiously)</w:t>
            </w:r>
          </w:p>
        </w:tc>
      </w:tr>
      <w:tr>
        <w:tc>
          <w:tcPr/>
          <w:p>
            <w:pPr>
              <w:pStyle w:val="Compact"/>
            </w:pPr>
            <w:r>
              <w:t xml:space="preserve">Wetland Organic (WET)</w:t>
            </w:r>
          </w:p>
        </w:tc>
        <w:tc>
          <w:tcPr/>
          <w:p>
            <w:pPr>
              <w:pStyle w:val="Compact"/>
            </w:pPr>
            <w:r>
              <w:t xml:space="preserve">68</w:t>
            </w:r>
          </w:p>
        </w:tc>
        <w:tc>
          <w:tcPr/>
          <w:p>
            <w:pPr>
              <w:pStyle w:val="Compact"/>
            </w:pPr>
            <w:r>
              <w:t xml:space="preserve">±17%</w:t>
            </w:r>
          </w:p>
        </w:tc>
        <w:tc>
          <w:tcPr/>
          <w:p>
            <w:pPr>
              <w:pStyle w:val="Compact"/>
            </w:pPr>
            <w:r>
              <w:t xml:space="preserve">Swamp forests; seasonally flooded forests</w:t>
            </w:r>
          </w:p>
        </w:tc>
      </w:tr>
    </w:tbl>
    <w:p>
      <w:pPr>
        <w:pStyle w:val="BodyText"/>
      </w:pPr>
      <w:r>
        <w:t xml:space="preserve">Table 2.I: Reference SOC Stocks, Tropical Wet</w:t>
      </w:r>
      <w:r>
        <w:t xml:space="preserve"> </w:t>
      </w:r>
      <w:r>
        <w:rPr>
          <w:i/>
          <w:iCs/>
        </w:rPr>
        <w:t xml:space="preserve">(IPCC 2019, Vol. 4, Ch. 2, Table 2.3)</w:t>
      </w:r>
    </w:p>
    <w:p>
      <w:pPr>
        <w:pStyle w:val="TableCaption"/>
      </w:pPr>
      <w:r>
        <w:t xml:space="preserve">Table 2.J: Reference SOC Stocks, Tropical Dry</w:t>
      </w:r>
      <w:r>
        <w:t xml:space="preserve"> </w:t>
      </w:r>
      <w:r>
        <w:rPr>
          <w:i/>
          <w:iCs/>
        </w:rPr>
        <w:t xml:space="preserve">(IPCC 2019, Vol. 4, Ch. 2, Table 2.3)</w:t>
      </w:r>
    </w:p>
    <w:tbl>
      <w:tblPr>
        <w:tblStyle w:val="Table"/>
        <w:tblW w:type="pct" w:w="5000"/>
        <w:tblLayout w:type="fixed"/>
        <w:tblLook w:firstRow="1" w:lastRow="0" w:firstColumn="0" w:lastColumn="0" w:noHBand="0" w:noVBand="0" w:val="0020"/>
        <w:tblCaption w:val="Table 2.J: Reference SOC Stocks, Tropical Dry (IPCC 2019, Vol. 4, Ch. 2, Table 2.3)"/>
      </w:tblPr>
      <w:tblGrid>
        <w:gridCol w:w="1870"/>
        <w:gridCol w:w="1870"/>
        <w:gridCol w:w="1870"/>
        <w:gridCol w:w="231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w:t>
            </w:r>
          </w:p>
        </w:tc>
      </w:tr>
      <w:tr>
        <w:tc>
          <w:tcPr/>
          <w:p>
            <w:pPr>
              <w:pStyle w:val="Compact"/>
            </w:pPr>
            <w:r>
              <w:t xml:space="preserve">HAC</w:t>
            </w:r>
          </w:p>
        </w:tc>
        <w:tc>
          <w:tcPr/>
          <w:p>
            <w:pPr>
              <w:pStyle w:val="Compact"/>
            </w:pPr>
            <w:r>
              <w:t xml:space="preserve">60</w:t>
            </w:r>
          </w:p>
        </w:tc>
        <w:tc>
          <w:tcPr/>
          <w:p>
            <w:pPr>
              <w:pStyle w:val="Compact"/>
            </w:pPr>
            <w:r>
              <w:t xml:space="preserve">±8%</w:t>
            </w:r>
          </w:p>
        </w:tc>
        <w:tc>
          <w:tcPr/>
          <w:p>
            <w:pPr>
              <w:pStyle w:val="Compact"/>
            </w:pPr>
            <w:r>
              <w:t xml:space="preserve">Rich alluvial floodplains</w:t>
            </w:r>
          </w:p>
        </w:tc>
      </w:tr>
      <w:tr>
        <w:tc>
          <w:tcPr/>
          <w:p>
            <w:pPr>
              <w:pStyle w:val="Compact"/>
            </w:pPr>
            <w:r>
              <w:t xml:space="preserve">LAC</w:t>
            </w:r>
          </w:p>
        </w:tc>
        <w:tc>
          <w:tcPr/>
          <w:p>
            <w:pPr>
              <w:pStyle w:val="Compact"/>
            </w:pPr>
            <w:r>
              <w:t xml:space="preserve">52</w:t>
            </w:r>
          </w:p>
        </w:tc>
        <w:tc>
          <w:tcPr/>
          <w:p>
            <w:pPr>
              <w:pStyle w:val="Compact"/>
            </w:pPr>
            <w:r>
              <w:t xml:space="preserve">±6%</w:t>
            </w:r>
          </w:p>
        </w:tc>
        <w:tc>
          <w:tcPr/>
          <w:p>
            <w:pPr>
              <w:pStyle w:val="Compact"/>
            </w:pPr>
            <w:r>
              <w:t xml:space="preserve">Standard humid rainforest soils</w:t>
            </w:r>
          </w:p>
        </w:tc>
      </w:tr>
      <w:tr>
        <w:tc>
          <w:tcPr/>
          <w:p>
            <w:pPr>
              <w:pStyle w:val="Compact"/>
            </w:pPr>
            <w:r>
              <w:t xml:space="preserve">SAN</w:t>
            </w:r>
          </w:p>
        </w:tc>
        <w:tc>
          <w:tcPr/>
          <w:p>
            <w:pPr>
              <w:pStyle w:val="Compact"/>
            </w:pPr>
            <w:r>
              <w:t xml:space="preserve">46</w:t>
            </w:r>
          </w:p>
        </w:tc>
        <w:tc>
          <w:tcPr/>
          <w:p>
            <w:pPr>
              <w:pStyle w:val="Compact"/>
            </w:pPr>
            <w:r>
              <w:t xml:space="preserve">±20%</w:t>
            </w:r>
          </w:p>
        </w:tc>
        <w:tc>
          <w:tcPr/>
          <w:p>
            <w:pPr>
              <w:pStyle w:val="Compact"/>
            </w:pPr>
            <w:r>
              <w:t xml:space="preserve">Poor drainage; seasonally saturated</w:t>
            </w:r>
          </w:p>
        </w:tc>
      </w:tr>
      <w:tr>
        <w:tc>
          <w:tcPr/>
          <w:p>
            <w:pPr>
              <w:pStyle w:val="Compact"/>
            </w:pPr>
            <w:r>
              <w:t xml:space="preserve">VOL</w:t>
            </w:r>
          </w:p>
        </w:tc>
        <w:tc>
          <w:tcPr/>
          <w:p>
            <w:pPr>
              <w:pStyle w:val="Compact"/>
            </w:pPr>
            <w:r>
              <w:t xml:space="preserve">77</w:t>
            </w:r>
          </w:p>
        </w:tc>
        <w:tc>
          <w:tcPr/>
          <w:p>
            <w:pPr>
              <w:pStyle w:val="Compact"/>
            </w:pPr>
            <w:r>
              <w:t xml:space="preserve">±27%</w:t>
            </w:r>
          </w:p>
        </w:tc>
        <w:tc>
          <w:tcPr/>
          <w:p>
            <w:pPr>
              <w:pStyle w:val="Compact"/>
            </w:pPr>
            <w:r>
              <w:t xml:space="preserve">Volcanic rainforest zones</w:t>
            </w:r>
          </w:p>
        </w:tc>
      </w:tr>
      <w:tr>
        <w:tc>
          <w:tcPr/>
          <w:p>
            <w:pPr>
              <w:pStyle w:val="Compact"/>
            </w:pPr>
            <w:r>
              <w:t xml:space="preserve">WET</w:t>
            </w:r>
          </w:p>
        </w:tc>
        <w:tc>
          <w:tcPr/>
          <w:p>
            <w:pPr>
              <w:pStyle w:val="Compact"/>
            </w:pPr>
            <w:r>
              <w:t xml:space="preserve">49</w:t>
            </w:r>
          </w:p>
        </w:tc>
        <w:tc>
          <w:tcPr/>
          <w:p>
            <w:pPr>
              <w:pStyle w:val="Compact"/>
            </w:pPr>
            <w:r>
              <w:t xml:space="preserve">±19%</w:t>
            </w:r>
          </w:p>
        </w:tc>
        <w:tc>
          <w:tcPr/>
          <w:p>
            <w:pPr>
              <w:pStyle w:val="Compact"/>
            </w:pPr>
            <w:r>
              <w:t xml:space="preserve">Coastal mangroves; tidal zones</w:t>
            </w:r>
          </w:p>
        </w:tc>
      </w:tr>
    </w:tbl>
    <w:p>
      <w:pPr>
        <w:pStyle w:val="BodyText"/>
      </w:pPr>
      <w:r>
        <w:t xml:space="preserve"> </w:t>
      </w:r>
    </w:p>
    <w:tbl>
      <w:tblPr>
        <w:tblStyle w:val="Table"/>
        <w:tblW w:type="pct" w:w="5000"/>
        <w:tblLayout w:type="fixed"/>
        <w:tblLook w:firstRow="1" w:lastRow="0" w:firstColumn="0" w:lastColumn="0" w:noHBand="0" w:noVBand="0" w:val="0020"/>
      </w:tblPr>
      <w:tblGrid>
        <w:gridCol w:w="1844"/>
        <w:gridCol w:w="1844"/>
        <w:gridCol w:w="1844"/>
        <w:gridCol w:w="2386"/>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 (&lt;1000mm Rainfall)</w:t>
            </w:r>
          </w:p>
        </w:tc>
      </w:tr>
      <w:tr>
        <w:tc>
          <w:tcPr/>
          <w:p>
            <w:pPr>
              <w:pStyle w:val="Compact"/>
            </w:pPr>
            <w:r>
              <w:t xml:space="preserve">HAC</w:t>
            </w:r>
          </w:p>
        </w:tc>
        <w:tc>
          <w:tcPr/>
          <w:p>
            <w:pPr>
              <w:pStyle w:val="Compact"/>
            </w:pPr>
            <w:r>
              <w:t xml:space="preserve">21</w:t>
            </w:r>
          </w:p>
        </w:tc>
        <w:tc>
          <w:tcPr/>
          <w:p>
            <w:pPr>
              <w:pStyle w:val="Compact"/>
            </w:pPr>
            <w:r>
              <w:t xml:space="preserve">±5%</w:t>
            </w:r>
          </w:p>
        </w:tc>
        <w:tc>
          <w:tcPr/>
          <w:p>
            <w:pPr>
              <w:pStyle w:val="Compact"/>
            </w:pPr>
            <w:r>
              <w:t xml:space="preserve">Vertisols in semi-arid zones</w:t>
            </w:r>
          </w:p>
        </w:tc>
      </w:tr>
      <w:tr>
        <w:tc>
          <w:tcPr/>
          <w:p>
            <w:pPr>
              <w:pStyle w:val="Compact"/>
            </w:pPr>
            <w:r>
              <w:t xml:space="preserve">LAC</w:t>
            </w:r>
          </w:p>
        </w:tc>
        <w:tc>
          <w:tcPr/>
          <w:p>
            <w:pPr>
              <w:pStyle w:val="Compact"/>
            </w:pPr>
            <w:r>
              <w:t xml:space="preserve">19</w:t>
            </w:r>
          </w:p>
        </w:tc>
        <w:tc>
          <w:tcPr/>
          <w:p>
            <w:pPr>
              <w:pStyle w:val="Compact"/>
            </w:pPr>
            <w:r>
              <w:t xml:space="preserve">±10%</w:t>
            </w:r>
          </w:p>
        </w:tc>
        <w:tc>
          <w:tcPr/>
          <w:p>
            <w:pPr>
              <w:pStyle w:val="Compact"/>
            </w:pPr>
            <w:r>
              <w:t xml:space="preserve">Lowest SOC—limited below-ground credit potential</w:t>
            </w:r>
          </w:p>
        </w:tc>
      </w:tr>
      <w:tr>
        <w:tc>
          <w:tcPr/>
          <w:p>
            <w:pPr>
              <w:pStyle w:val="Compact"/>
            </w:pPr>
            <w:r>
              <w:t xml:space="preserve">SAN</w:t>
            </w:r>
          </w:p>
        </w:tc>
        <w:tc>
          <w:tcPr/>
          <w:p>
            <w:pPr>
              <w:pStyle w:val="Compact"/>
            </w:pPr>
            <w:r>
              <w:t xml:space="preserve">9</w:t>
            </w:r>
          </w:p>
        </w:tc>
        <w:tc>
          <w:tcPr/>
          <w:p>
            <w:pPr>
              <w:pStyle w:val="Compact"/>
            </w:pPr>
            <w:r>
              <w:t xml:space="preserve">±9%</w:t>
            </w:r>
          </w:p>
        </w:tc>
        <w:tc>
          <w:tcPr/>
          <w:p>
            <w:pPr>
              <w:pStyle w:val="Compact"/>
            </w:pPr>
            <w:r>
              <w:t xml:space="preserve">Desert margins; very low productivity</w:t>
            </w:r>
          </w:p>
        </w:tc>
      </w:tr>
      <w:tr>
        <w:tc>
          <w:tcPr/>
          <w:p>
            <w:pPr>
              <w:pStyle w:val="Compact"/>
            </w:pPr>
            <w:r>
              <w:t xml:space="preserve">VOL</w:t>
            </w:r>
          </w:p>
        </w:tc>
        <w:tc>
          <w:tcPr/>
          <w:p>
            <w:pPr>
              <w:pStyle w:val="Compact"/>
            </w:pPr>
            <w:r>
              <w:t xml:space="preserve">50</w:t>
            </w:r>
          </w:p>
        </w:tc>
        <w:tc>
          <w:tcPr/>
          <w:p>
            <w:pPr>
              <w:pStyle w:val="Compact"/>
            </w:pPr>
            <w:r>
              <w:t xml:space="preserve">±90%</w:t>
            </w:r>
          </w:p>
        </w:tc>
        <w:tc>
          <w:tcPr/>
          <w:p>
            <w:pPr>
              <w:pStyle w:val="Compact"/>
            </w:pPr>
            <w:r>
              <w:t xml:space="preserve">Dry volcanic zones (rare)</w:t>
            </w:r>
          </w:p>
        </w:tc>
      </w:tr>
      <w:tr>
        <w:tc>
          <w:tcPr/>
          <w:p>
            <w:pPr>
              <w:pStyle w:val="Compact"/>
            </w:pPr>
            <w:r>
              <w:t xml:space="preserve">WET</w:t>
            </w:r>
          </w:p>
        </w:tc>
        <w:tc>
          <w:tcPr/>
          <w:p>
            <w:pPr>
              <w:pStyle w:val="Compact"/>
            </w:pPr>
            <w:r>
              <w:t xml:space="preserve">22</w:t>
            </w:r>
          </w:p>
        </w:tc>
        <w:tc>
          <w:tcPr/>
          <w:p>
            <w:pPr>
              <w:pStyle w:val="Compact"/>
            </w:pPr>
            <w:r>
              <w:t xml:space="preserve">±17%</w:t>
            </w:r>
          </w:p>
        </w:tc>
        <w:tc>
          <w:tcPr/>
          <w:p>
            <w:pPr>
              <w:pStyle w:val="Compact"/>
            </w:pPr>
            <w:r>
              <w:t xml:space="preserve">Seasonal wetlands; temporary flooding</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Applications/quarto/share/formats/docx/important.png" id="12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Dry Tropics Strategies</w:t>
            </w:r>
          </w:p>
        </w:tc>
      </w:tr>
      <w:tr>
        <w:trPr>
          <w:cantSplit/>
        </w:trPr>
        <w:tc>
          <w:tcPr>
            <w:tcMar>
              <w:top w:w="108" w:type="dxa"/>
              <w:bottom w:w="108" w:type="dxa"/>
            </w:tcMar>
          </w:tcPr>
          <w:p>
            <w:pPr>
              <w:pStyle w:val="BodyText"/>
            </w:pPr>
            <w:pPr>
              <w:spacing w:before="16" w:after="16"/>
            </w:pPr>
            <w:r>
              <w:t xml:space="preserve">Tropical dry zones have inherently low SOC baselines (19-21 tC/ha for mineral soils). Carbon credit generation in these regions should prioritize above-ground biomass through agroforestry and forest protection rather than soil carbon sequestration.</w:t>
            </w:r>
          </w:p>
        </w:tc>
      </w:tr>
    </w:tbl>
    <w:p>
      <w:r>
        <w:pict>
          <v:rect style="width:0;height:1.5pt" o:hralign="center" o:hrstd="t" o:hr="t"/>
        </w:pict>
      </w:r>
    </w:p>
    <w:bookmarkEnd w:id="130"/>
    <w:bookmarkStart w:id="141" w:name="aboveground-stock-change"/>
    <w:p>
      <w:pPr>
        <w:pStyle w:val="Heading2"/>
      </w:pPr>
      <w:r>
        <w:t xml:space="preserve">2.7. Aboveground Stock Change</w:t>
      </w:r>
    </w:p>
    <w:bookmarkStart w:id="134" w:name="agroforestry-systems"/>
    <w:p>
      <w:pPr>
        <w:pStyle w:val="Heading3"/>
      </w:pPr>
      <w:r>
        <w:t xml:space="preserve">Agroforestry Systems</w:t>
      </w:r>
    </w:p>
    <w:p>
      <w:pPr>
        <w:pStyle w:val="FirstParagraph"/>
      </w:pPr>
      <w:r>
        <w:t xml:space="preserve">Agroforestry represents a high-value opportunity for carbon crediting, combining productive land use with significant biomass accumulation. The IPCC 2019 Refinements provide system-specific growth rates for seven distinct agroforestry typologies.</w:t>
      </w:r>
    </w:p>
    <w:p>
      <w:pPr>
        <w:pStyle w:val="BodyText"/>
      </w:pPr>
      <w:r>
        <w:t xml:space="preserve">Table 2.K: Agroforestry System Typology</w:t>
      </w:r>
      <w:r>
        <w:t xml:space="preserve"> </w:t>
      </w:r>
      <w:r>
        <w:rPr>
          <w:i/>
          <w:iCs/>
        </w:rPr>
        <w:t xml:space="preserve">(IPCC 2019, Vol. 4, Ch. 5, Table 5.4)</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pPr>
            <w:r>
              <w:t xml:space="preserve">System</w:t>
            </w:r>
          </w:p>
        </w:tc>
        <w:tc>
          <w:tcPr/>
          <w:p>
            <w:pPr>
              <w:pStyle w:val="Compact"/>
            </w:pPr>
            <w:r>
              <w:t xml:space="preserve">Definition</w:t>
            </w:r>
          </w:p>
        </w:tc>
        <w:tc>
          <w:tcPr/>
          <w:p>
            <w:pPr>
              <w:pStyle w:val="Compact"/>
            </w:pPr>
            <w:r>
              <w:t xml:space="preserve">Tree Component</w:t>
            </w:r>
          </w:p>
        </w:tc>
        <w:tc>
          <w:tcPr/>
          <w:p>
            <w:pPr>
              <w:pStyle w:val="Compact"/>
            </w:pPr>
            <w:r>
              <w:t xml:space="preserve">Crop/Livestock Component</w:t>
            </w:r>
          </w:p>
        </w:tc>
      </w:tr>
      <w:tr>
        <w:tc>
          <w:tcPr/>
          <w:p>
            <w:pPr>
              <w:pStyle w:val="Compact"/>
            </w:pPr>
            <w:r>
              <w:t xml:space="preserve">Silvoarable</w:t>
            </w:r>
          </w:p>
        </w:tc>
        <w:tc>
          <w:tcPr/>
          <w:p>
            <w:pPr>
              <w:pStyle w:val="Compact"/>
            </w:pPr>
            <w:r>
              <w:t xml:space="preserve">Trees integrated with annual crop production in spatial mixture</w:t>
            </w:r>
          </w:p>
        </w:tc>
        <w:tc>
          <w:tcPr/>
          <w:p>
            <w:pPr>
              <w:pStyle w:val="Compact"/>
            </w:pPr>
            <w:r>
              <w:t xml:space="preserve">Regularly spaced rows or scattered; 20-1,000 stems/ha; managed for timber/fruit</w:t>
            </w:r>
          </w:p>
        </w:tc>
        <w:tc>
          <w:tcPr/>
          <w:p>
            <w:pPr>
              <w:pStyle w:val="Compact"/>
            </w:pPr>
            <w:r>
              <w:t xml:space="preserve">Cereals, legumes, vegetables in rotation</w:t>
            </w:r>
          </w:p>
        </w:tc>
      </w:tr>
      <w:tr>
        <w:tc>
          <w:tcPr/>
          <w:p>
            <w:pPr>
              <w:pStyle w:val="Compact"/>
            </w:pPr>
            <w:r>
              <w:t xml:space="preserve">Silvopasture</w:t>
            </w:r>
          </w:p>
        </w:tc>
        <w:tc>
          <w:tcPr/>
          <w:p>
            <w:pPr>
              <w:pStyle w:val="Compact"/>
            </w:pPr>
            <w:r>
              <w:t xml:space="preserve">Trees integrated with livestock grazing</w:t>
            </w:r>
          </w:p>
        </w:tc>
        <w:tc>
          <w:tcPr/>
          <w:p>
            <w:pPr>
              <w:pStyle w:val="Compact"/>
            </w:pPr>
            <w:r>
              <w:t xml:space="preserve">Scattered individuals or clusters; 150-2,000 stems/ha; shade and fodder provision</w:t>
            </w:r>
          </w:p>
        </w:tc>
        <w:tc>
          <w:tcPr/>
          <w:p>
            <w:pPr>
              <w:pStyle w:val="Compact"/>
            </w:pPr>
            <w:r>
              <w:t xml:space="preserve">Grasses, improved pasture species</w:t>
            </w:r>
          </w:p>
        </w:tc>
      </w:tr>
      <w:tr>
        <w:tc>
          <w:tcPr/>
          <w:p>
            <w:pPr>
              <w:pStyle w:val="Compact"/>
            </w:pPr>
            <w:r>
              <w:t xml:space="preserve">Alley Cropping</w:t>
            </w:r>
          </w:p>
        </w:tc>
        <w:tc>
          <w:tcPr/>
          <w:p>
            <w:pPr>
              <w:pStyle w:val="Compact"/>
            </w:pPr>
            <w:r>
              <w:t xml:space="preserve">Dense tree rows with annual crops planted in alleys between hedgerows</w:t>
            </w:r>
          </w:p>
        </w:tc>
        <w:tc>
          <w:tcPr/>
          <w:p>
            <w:pPr>
              <w:pStyle w:val="Compact"/>
            </w:pPr>
            <w:r>
              <w:t xml:space="preserve">Dense hedgerows; ~8,500 stems/ha; regular pruning for biomass/mulch</w:t>
            </w:r>
          </w:p>
        </w:tc>
        <w:tc>
          <w:tcPr/>
          <w:p>
            <w:pPr>
              <w:pStyle w:val="Compact"/>
            </w:pPr>
            <w:r>
              <w:t xml:space="preserve">Annual crops in rotation between tree rows</w:t>
            </w:r>
          </w:p>
        </w:tc>
      </w:tr>
      <w:tr>
        <w:tc>
          <w:tcPr/>
          <w:p>
            <w:pPr>
              <w:pStyle w:val="Compact"/>
            </w:pPr>
            <w:r>
              <w:t xml:space="preserve">Multistrata</w:t>
            </w:r>
          </w:p>
        </w:tc>
        <w:tc>
          <w:tcPr/>
          <w:p>
            <w:pPr>
              <w:pStyle w:val="Compact"/>
            </w:pPr>
            <w:r>
              <w:t xml:space="preserve">Vertical stratification of tree species (≥2 canopy layers)</w:t>
            </w:r>
          </w:p>
        </w:tc>
        <w:tc>
          <w:tcPr/>
          <w:p>
            <w:pPr>
              <w:pStyle w:val="Compact"/>
            </w:pPr>
            <w:r>
              <w:t xml:space="preserve">Mixed species at different canopy heights; ~900 stems/ha</w:t>
            </w:r>
          </w:p>
        </w:tc>
        <w:tc>
          <w:tcPr/>
          <w:p>
            <w:pPr>
              <w:pStyle w:val="Compact"/>
            </w:pPr>
            <w:r>
              <w:t xml:space="preserve">Shade-tolerant perennials (coffee, cacao, spices)</w:t>
            </w:r>
          </w:p>
        </w:tc>
      </w:tr>
      <w:tr>
        <w:tc>
          <w:tcPr/>
          <w:p>
            <w:pPr>
              <w:pStyle w:val="Compact"/>
            </w:pPr>
            <w:r>
              <w:t xml:space="preserve">Shaded Perennial</w:t>
            </w:r>
          </w:p>
        </w:tc>
        <w:tc>
          <w:tcPr/>
          <w:p>
            <w:pPr>
              <w:pStyle w:val="Compact"/>
            </w:pPr>
            <w:r>
              <w:t xml:space="preserve">Single-story tree canopy over perennial crop</w:t>
            </w:r>
          </w:p>
        </w:tc>
        <w:tc>
          <w:tcPr/>
          <w:p>
            <w:pPr>
              <w:pStyle w:val="Compact"/>
            </w:pPr>
            <w:r>
              <w:t xml:space="preserve">Uniform overstory; ~4,200 stems/ha; managed for consistent shade</w:t>
            </w:r>
          </w:p>
        </w:tc>
        <w:tc>
          <w:tcPr/>
          <w:p>
            <w:pPr>
              <w:pStyle w:val="Compact"/>
            </w:pPr>
            <w:r>
              <w:t xml:space="preserve">Coffee, tea, cacao as understory</w:t>
            </w:r>
          </w:p>
        </w:tc>
      </w:tr>
      <w:tr>
        <w:tc>
          <w:tcPr/>
          <w:p>
            <w:pPr>
              <w:pStyle w:val="Compact"/>
            </w:pPr>
            <w:r>
              <w:t xml:space="preserve">Fallow (Rotational)</w:t>
            </w:r>
          </w:p>
        </w:tc>
        <w:tc>
          <w:tcPr/>
          <w:p>
            <w:pPr>
              <w:pStyle w:val="Compact"/>
            </w:pPr>
            <w:r>
              <w:t xml:space="preserve">Woody vegetation regrowth phase in shifting cultivation systems</w:t>
            </w:r>
          </w:p>
        </w:tc>
        <w:tc>
          <w:tcPr/>
          <w:p>
            <w:pPr>
              <w:pStyle w:val="Compact"/>
            </w:pPr>
            <w:r>
              <w:t xml:space="preserve">Dense natural regeneration; ~6,000 stems/ha during fallow</w:t>
            </w:r>
          </w:p>
        </w:tc>
        <w:tc>
          <w:tcPr/>
          <w:p>
            <w:pPr>
              <w:pStyle w:val="Compact"/>
            </w:pPr>
            <w:r>
              <w:t xml:space="preserve">Crops planted after clearing fallow vegetation</w:t>
            </w:r>
          </w:p>
        </w:tc>
      </w:tr>
      <w:tr>
        <w:tc>
          <w:tcPr/>
          <w:p>
            <w:pPr>
              <w:pStyle w:val="Compact"/>
            </w:pPr>
            <w:r>
              <w:t xml:space="preserve">Parkland</w:t>
            </w:r>
          </w:p>
        </w:tc>
        <w:tc>
          <w:tcPr/>
          <w:p>
            <w:pPr>
              <w:pStyle w:val="Compact"/>
            </w:pPr>
            <w:r>
              <w:t xml:space="preserve">Scattered mature trees retained in extensive cropland</w:t>
            </w:r>
          </w:p>
        </w:tc>
        <w:tc>
          <w:tcPr/>
          <w:p>
            <w:pPr>
              <w:pStyle w:val="Compact"/>
            </w:pPr>
            <w:r>
              <w:t xml:space="preserve">Very sparse; ~150 stems/ha; remnant trees from forest conversion</w:t>
            </w:r>
          </w:p>
        </w:tc>
        <w:tc>
          <w:tcPr/>
          <w:p>
            <w:pPr>
              <w:pStyle w:val="Compact"/>
            </w:pPr>
            <w:r>
              <w:t xml:space="preserve">Extensive annual crop systems</w:t>
            </w:r>
          </w:p>
        </w:tc>
      </w:tr>
    </w:tbl>
    <w:bookmarkStart w:id="133" w:name="stock-accumulation-rates"/>
    <w:p>
      <w:pPr>
        <w:pStyle w:val="Heading4"/>
      </w:pPr>
      <w:r>
        <w:t xml:space="preserve">Stock Accumulation Rates</w:t>
      </w:r>
    </w:p>
    <w:p>
      <w:pPr>
        <w:pStyle w:val="FirstParagraph"/>
      </w:pPr>
      <w:r>
        <w:t xml:space="preserve">Table 2.L: Tropical Agroforestry Aboveground Biomass Accumulation Rates</w:t>
      </w:r>
      <w:r>
        <w:t xml:space="preserve"> </w:t>
      </w:r>
      <w:r>
        <w:rPr>
          <w:i/>
          <w:iCs/>
        </w:rPr>
        <w:t xml:space="preserve">(IPCC 2019, Vol. 4, Ch. 5, Tables 5.1 &amp; 5.2; Cardinael et al. 2018)</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System</w:t>
            </w:r>
          </w:p>
        </w:tc>
        <w:tc>
          <w:tcPr/>
          <w:p>
            <w:pPr>
              <w:pStyle w:val="Compact"/>
            </w:pPr>
            <w:r>
              <w:t xml:space="preserve">AGB Growth (G)</w:t>
            </w:r>
          </w:p>
        </w:tc>
        <w:tc>
          <w:tcPr/>
          <w:p>
            <w:pPr>
              <w:pStyle w:val="Compact"/>
            </w:pPr>
            <w:r>
              <w:t xml:space="preserve">BGB Growth</w:t>
            </w:r>
          </w:p>
        </w:tc>
        <w:tc>
          <w:tcPr/>
          <w:p>
            <w:pPr>
              <w:pStyle w:val="Compact"/>
            </w:pPr>
            <w:r>
              <w:t xml:space="preserve">Total C Gain</w:t>
            </w:r>
          </w:p>
        </w:tc>
        <w:tc>
          <w:tcPr/>
          <w:p>
            <w:pPr>
              <w:pStyle w:val="Compact"/>
            </w:pPr>
            <w:r>
              <w:t xml:space="preserve">Period</w:t>
            </w:r>
          </w:p>
        </w:tc>
        <w:tc>
          <w:tcPr/>
          <w:p>
            <w:pPr>
              <w:pStyle w:val="Compact"/>
            </w:pPr>
            <w:r>
              <w:t xml:space="preserve">Max Stock (L</w:t>
            </w:r>
            <w:r>
              <w:rPr>
                <w:vertAlign w:val="subscript"/>
              </w:rPr>
              <w:t xml:space="preserve">max</w:t>
            </w:r>
            <w:r>
              <w:t xml:space="preserve">)</w:t>
            </w:r>
          </w:p>
        </w:tc>
        <w:tc>
          <w:tcPr/>
          <w:p>
            <w:pPr>
              <w:pStyle w:val="Compact"/>
            </w:pPr>
            <w:r>
              <w:t xml:space="preserve">Stem Density</w:t>
            </w:r>
          </w:p>
        </w:tc>
      </w:tr>
      <w:tr>
        <w:tc>
          <w:tcPr/>
          <w:p>
            <w:pPr>
              <w:pStyle w:val="Compact"/>
            </w:pPr>
            <w:r>
              <w:t xml:space="preserve">Silvoarable</w:t>
            </w:r>
          </w:p>
        </w:tc>
        <w:tc>
          <w:tcPr/>
          <w:p>
            <w:pPr>
              <w:pStyle w:val="Compact"/>
            </w:pPr>
            <w:r>
              <w:t xml:space="preserve">6.24 tC/ha/yr</w:t>
            </w:r>
          </w:p>
        </w:tc>
        <w:tc>
          <w:tcPr/>
          <w:p>
            <w:pPr>
              <w:pStyle w:val="Compact"/>
            </w:pPr>
            <w:r>
              <w:t xml:space="preserve">1.62 tC/ha/yr</w:t>
            </w:r>
          </w:p>
        </w:tc>
        <w:tc>
          <w:tcPr/>
          <w:p>
            <w:pPr>
              <w:pStyle w:val="Compact"/>
            </w:pPr>
            <w:r>
              <w:t xml:space="preserve">7.86 tC/ha/yr</w:t>
            </w:r>
          </w:p>
        </w:tc>
        <w:tc>
          <w:tcPr/>
          <w:p>
            <w:pPr>
              <w:pStyle w:val="Compact"/>
            </w:pPr>
            <w:r>
              <w:t xml:space="preserve">20 years</w:t>
            </w:r>
          </w:p>
        </w:tc>
        <w:tc>
          <w:tcPr/>
          <w:p>
            <w:pPr>
              <w:pStyle w:val="Compact"/>
            </w:pPr>
            <w:r>
              <w:t xml:space="preserve">72.2 tC/ha</w:t>
            </w:r>
          </w:p>
        </w:tc>
        <w:tc>
          <w:tcPr/>
          <w:p>
            <w:pPr>
              <w:pStyle w:val="Compact"/>
            </w:pPr>
            <w:r>
              <w:t xml:space="preserve">880 stems/ha</w:t>
            </w:r>
          </w:p>
        </w:tc>
      </w:tr>
      <w:tr>
        <w:tc>
          <w:tcPr/>
          <w:p>
            <w:pPr>
              <w:pStyle w:val="Compact"/>
            </w:pPr>
            <w:r>
              <w:t xml:space="preserve">Silvopasture</w:t>
            </w:r>
          </w:p>
        </w:tc>
        <w:tc>
          <w:tcPr/>
          <w:p>
            <w:pPr>
              <w:pStyle w:val="Compact"/>
            </w:pPr>
            <w:r>
              <w:t xml:space="preserve">3.07 tC/ha/yr</w:t>
            </w:r>
          </w:p>
        </w:tc>
        <w:tc>
          <w:tcPr/>
          <w:p>
            <w:pPr>
              <w:pStyle w:val="Compact"/>
            </w:pPr>
            <w:r>
              <w:t xml:space="preserve">0.84 tC/ha/yr</w:t>
            </w:r>
          </w:p>
        </w:tc>
        <w:tc>
          <w:tcPr/>
          <w:p>
            <w:pPr>
              <w:pStyle w:val="Compact"/>
            </w:pPr>
            <w:r>
              <w:t xml:space="preserve">3.91 tC/ha/yr</w:t>
            </w:r>
          </w:p>
        </w:tc>
        <w:tc>
          <w:tcPr/>
          <w:p>
            <w:pPr>
              <w:pStyle w:val="Compact"/>
            </w:pPr>
            <w:r>
              <w:t xml:space="preserve">20 years</w:t>
            </w:r>
          </w:p>
        </w:tc>
        <w:tc>
          <w:tcPr/>
          <w:p>
            <w:pPr>
              <w:pStyle w:val="Compact"/>
            </w:pPr>
            <w:r>
              <w:t xml:space="preserve">58.2 tC/ha</w:t>
            </w:r>
          </w:p>
        </w:tc>
        <w:tc>
          <w:tcPr/>
          <w:p>
            <w:pPr>
              <w:pStyle w:val="Compact"/>
            </w:pPr>
            <w:r>
              <w:t xml:space="preserve">1,609 stems/ha</w:t>
            </w:r>
          </w:p>
        </w:tc>
      </w:tr>
      <w:tr>
        <w:tc>
          <w:tcPr/>
          <w:p>
            <w:pPr>
              <w:pStyle w:val="Compact"/>
            </w:pPr>
            <w:r>
              <w:t xml:space="preserve">Multistrata</w:t>
            </w:r>
          </w:p>
        </w:tc>
        <w:tc>
          <w:tcPr/>
          <w:p>
            <w:pPr>
              <w:pStyle w:val="Compact"/>
            </w:pPr>
            <w:r>
              <w:t xml:space="preserve">3.25 tC/ha/yr</w:t>
            </w:r>
          </w:p>
        </w:tc>
        <w:tc>
          <w:tcPr/>
          <w:p>
            <w:pPr>
              <w:pStyle w:val="Compact"/>
            </w:pPr>
            <w:r>
              <w:t xml:space="preserve">0.80 tC/ha/yr</w:t>
            </w:r>
          </w:p>
        </w:tc>
        <w:tc>
          <w:tcPr/>
          <w:p>
            <w:pPr>
              <w:pStyle w:val="Compact"/>
            </w:pPr>
            <w:r>
              <w:t xml:space="preserve">4.05 tC/ha/yr</w:t>
            </w:r>
          </w:p>
        </w:tc>
        <w:tc>
          <w:tcPr/>
          <w:p>
            <w:pPr>
              <w:pStyle w:val="Compact"/>
            </w:pPr>
            <w:r>
              <w:t xml:space="preserve">20 years</w:t>
            </w:r>
          </w:p>
        </w:tc>
        <w:tc>
          <w:tcPr/>
          <w:p>
            <w:pPr>
              <w:pStyle w:val="Compact"/>
            </w:pPr>
            <w:r>
              <w:t xml:space="preserve">65.0 tC/ha</w:t>
            </w:r>
          </w:p>
        </w:tc>
        <w:tc>
          <w:tcPr/>
          <w:p>
            <w:pPr>
              <w:pStyle w:val="Compact"/>
            </w:pPr>
            <w:r>
              <w:t xml:space="preserve">929 stems/ha</w:t>
            </w:r>
          </w:p>
        </w:tc>
      </w:tr>
      <w:tr>
        <w:tc>
          <w:tcPr/>
          <w:p>
            <w:pPr>
              <w:pStyle w:val="Compact"/>
            </w:pPr>
            <w:r>
              <w:t xml:space="preserve">Shaded Perennial</w:t>
            </w:r>
          </w:p>
        </w:tc>
        <w:tc>
          <w:tcPr/>
          <w:p>
            <w:pPr>
              <w:pStyle w:val="Compact"/>
            </w:pPr>
            <w:r>
              <w:t xml:space="preserve">2.40 tC/ha/yr</w:t>
            </w:r>
          </w:p>
        </w:tc>
        <w:tc>
          <w:tcPr/>
          <w:p>
            <w:pPr>
              <w:pStyle w:val="Compact"/>
            </w:pPr>
            <w:r>
              <w:t xml:space="preserve">0.55 tC/ha/yr</w:t>
            </w:r>
          </w:p>
        </w:tc>
        <w:tc>
          <w:tcPr/>
          <w:p>
            <w:pPr>
              <w:pStyle w:val="Compact"/>
            </w:pPr>
            <w:r>
              <w:t xml:space="preserve">2.95 tC/ha/yr</w:t>
            </w:r>
          </w:p>
        </w:tc>
        <w:tc>
          <w:tcPr/>
          <w:p>
            <w:pPr>
              <w:pStyle w:val="Compact"/>
            </w:pPr>
            <w:r>
              <w:t xml:space="preserve">20 years</w:t>
            </w:r>
          </w:p>
        </w:tc>
        <w:tc>
          <w:tcPr/>
          <w:p>
            <w:pPr>
              <w:pStyle w:val="Compact"/>
            </w:pPr>
            <w:r>
              <w:t xml:space="preserve">48.0 tC/ha</w:t>
            </w:r>
          </w:p>
        </w:tc>
        <w:tc>
          <w:tcPr/>
          <w:p>
            <w:pPr>
              <w:pStyle w:val="Compact"/>
            </w:pPr>
            <w:r>
              <w:t xml:space="preserve">4,236 stems/ha</w:t>
            </w:r>
          </w:p>
        </w:tc>
      </w:tr>
      <w:tr>
        <w:tc>
          <w:tcPr/>
          <w:p>
            <w:pPr>
              <w:pStyle w:val="Compact"/>
            </w:pPr>
            <w:r>
              <w:t xml:space="preserve">Alley Cropping</w:t>
            </w:r>
          </w:p>
        </w:tc>
        <w:tc>
          <w:tcPr/>
          <w:p>
            <w:pPr>
              <w:pStyle w:val="Compact"/>
            </w:pPr>
            <w:r>
              <w:t xml:space="preserve">2.37 tC/ha/yr</w:t>
            </w:r>
          </w:p>
        </w:tc>
        <w:tc>
          <w:tcPr/>
          <w:p>
            <w:pPr>
              <w:pStyle w:val="Compact"/>
            </w:pPr>
            <w:r>
              <w:t xml:space="preserve">0.79 tC/ha/yr</w:t>
            </w:r>
          </w:p>
        </w:tc>
        <w:tc>
          <w:tcPr/>
          <w:p>
            <w:pPr>
              <w:pStyle w:val="Compact"/>
            </w:pPr>
            <w:r>
              <w:t xml:space="preserve">3.16 tC/ha/yr</w:t>
            </w:r>
          </w:p>
        </w:tc>
        <w:tc>
          <w:tcPr/>
          <w:p>
            <w:pPr>
              <w:pStyle w:val="Compact"/>
            </w:pPr>
            <w:r>
              <w:t xml:space="preserve">20 years</w:t>
            </w:r>
          </w:p>
        </w:tc>
        <w:tc>
          <w:tcPr/>
          <w:p>
            <w:pPr>
              <w:pStyle w:val="Compact"/>
            </w:pPr>
            <w:r>
              <w:t xml:space="preserve">47.4 tC/ha</w:t>
            </w:r>
          </w:p>
        </w:tc>
        <w:tc>
          <w:tcPr/>
          <w:p>
            <w:pPr>
              <w:pStyle w:val="Compact"/>
            </w:pPr>
            <w:r>
              <w:t xml:space="preserve">8,568 stems/ha</w:t>
            </w:r>
          </w:p>
        </w:tc>
      </w:tr>
      <w:tr>
        <w:tc>
          <w:tcPr/>
          <w:p>
            <w:pPr>
              <w:pStyle w:val="Compact"/>
            </w:pPr>
            <w:r>
              <w:t xml:space="preserve">Fallow</w:t>
            </w:r>
          </w:p>
        </w:tc>
        <w:tc>
          <w:tcPr/>
          <w:p>
            <w:pPr>
              <w:pStyle w:val="Compact"/>
            </w:pPr>
            <w:r>
              <w:t xml:space="preserve">4.42 tC/ha/yr</w:t>
            </w:r>
          </w:p>
        </w:tc>
        <w:tc>
          <w:tcPr/>
          <w:p>
            <w:pPr>
              <w:pStyle w:val="Compact"/>
            </w:pPr>
            <w:r>
              <w:t xml:space="preserve">1.21 tC/ha/yr</w:t>
            </w:r>
          </w:p>
        </w:tc>
        <w:tc>
          <w:tcPr/>
          <w:p>
            <w:pPr>
              <w:pStyle w:val="Compact"/>
            </w:pPr>
            <w:r>
              <w:t xml:space="preserve">5.63 tC/ha/yr</w:t>
            </w:r>
          </w:p>
        </w:tc>
        <w:tc>
          <w:tcPr/>
          <w:p>
            <w:pPr>
              <w:pStyle w:val="Compact"/>
            </w:pPr>
            <w:r>
              <w:t xml:space="preserve">5 years</w:t>
            </w:r>
          </w:p>
        </w:tc>
        <w:tc>
          <w:tcPr/>
          <w:p>
            <w:pPr>
              <w:pStyle w:val="Compact"/>
            </w:pPr>
            <w:r>
              <w:t xml:space="preserve">22.1 tC/ha</w:t>
            </w:r>
          </w:p>
        </w:tc>
        <w:tc>
          <w:tcPr/>
          <w:p>
            <w:pPr>
              <w:pStyle w:val="Compact"/>
            </w:pPr>
            <w:r>
              <w:t xml:space="preserve">6,074 stems/ha</w:t>
            </w:r>
          </w:p>
        </w:tc>
      </w:tr>
      <w:tr>
        <w:tc>
          <w:tcPr/>
          <w:p>
            <w:pPr>
              <w:pStyle w:val="Compact"/>
            </w:pPr>
            <w:r>
              <w:t xml:space="preserve">Parkland</w:t>
            </w:r>
          </w:p>
        </w:tc>
        <w:tc>
          <w:tcPr/>
          <w:p>
            <w:pPr>
              <w:pStyle w:val="Compact"/>
            </w:pPr>
            <w:r>
              <w:t xml:space="preserve">0.59 tC/ha/yr</w:t>
            </w:r>
          </w:p>
        </w:tc>
        <w:tc>
          <w:tcPr/>
          <w:p>
            <w:pPr>
              <w:pStyle w:val="Compact"/>
            </w:pPr>
            <w:r>
              <w:t xml:space="preserve">0.16 tC/ha/yr</w:t>
            </w:r>
          </w:p>
        </w:tc>
        <w:tc>
          <w:tcPr/>
          <w:p>
            <w:pPr>
              <w:pStyle w:val="Compact"/>
            </w:pPr>
            <w:r>
              <w:t xml:space="preserve">0.75 tC/ha/yr</w:t>
            </w:r>
          </w:p>
        </w:tc>
        <w:tc>
          <w:tcPr/>
          <w:p>
            <w:pPr>
              <w:pStyle w:val="Compact"/>
            </w:pPr>
            <w:r>
              <w:t xml:space="preserve">20 years</w:t>
            </w:r>
          </w:p>
        </w:tc>
        <w:tc>
          <w:tcPr/>
          <w:p>
            <w:pPr>
              <w:pStyle w:val="Compact"/>
            </w:pPr>
            <w:r>
              <w:t xml:space="preserve">11.8 tC/ha</w:t>
            </w:r>
          </w:p>
        </w:tc>
        <w:tc>
          <w:tcPr/>
          <w:p>
            <w:pPr>
              <w:pStyle w:val="Compact"/>
            </w:pPr>
            <w:r>
              <w:t xml:space="preserve">152 stems/ha</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Applications/quarto/share/formats/docx/tip.png" id="13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Cost-Benefit Metrics</w:t>
            </w:r>
          </w:p>
        </w:tc>
      </w:tr>
      <w:tr>
        <w:trPr>
          <w:cantSplit/>
        </w:trPr>
        <w:tc>
          <w:tcPr>
            <w:tcMar>
              <w:top w:w="108" w:type="dxa"/>
              <w:bottom w:w="108" w:type="dxa"/>
            </w:tcMar>
          </w:tcPr>
          <w:p>
            <w:pPr>
              <w:pStyle w:val="BodyText"/>
            </w:pPr>
            <w:pPr>
              <w:spacing w:before="16" w:after="16"/>
            </w:pPr>
            <w:r>
              <w:t xml:space="preserve">Note that accumulation rates carry ±15-63% uncertainty in their distribution which represents useful ROI benchmark for investment decisions and crediting management.</w:t>
            </w:r>
          </w:p>
        </w:tc>
      </w:tr>
    </w:tbl>
    <w:bookmarkEnd w:id="133"/>
    <w:bookmarkEnd w:id="134"/>
    <w:bookmarkStart w:id="137" w:name="silvopastoral-systems"/>
    <w:p>
      <w:pPr>
        <w:pStyle w:val="Heading3"/>
      </w:pPr>
      <w:r>
        <w:t xml:space="preserve">Silvopastoral Systems</w:t>
      </w:r>
    </w:p>
    <w:p>
      <w:pPr>
        <w:numPr>
          <w:ilvl w:val="0"/>
          <w:numId w:val="1049"/>
        </w:numPr>
      </w:pPr>
      <w:r>
        <w:t xml:space="preserve">Silvoarable systems offer the highest long-term carbon accumulation (7.86 tC/ha/yr), equivalent to 28.8 tCO₂e/ha/yr—ideal for jurisdictions with strong silvicultural capacity</w:t>
      </w:r>
    </w:p>
    <w:p>
      <w:pPr>
        <w:numPr>
          <w:ilvl w:val="0"/>
          <w:numId w:val="1049"/>
        </w:numPr>
      </w:pPr>
      <w:r>
        <w:t xml:space="preserve">Fallow systems have rapid accumulation rates (4.42 tC/ha/yr) but short harvest cycles (5 years)—useful for bridging short-term credit gaps but require frequent re-establishment</w:t>
      </w:r>
    </w:p>
    <w:p>
      <w:pPr>
        <w:numPr>
          <w:ilvl w:val="0"/>
          <w:numId w:val="1049"/>
        </w:numPr>
      </w:pPr>
      <w:r>
        <w:t xml:space="preserve">Multistrata coffee/cacao (3.25 tC/ha/yr) balances commodity production with carbon credits, making it economically attractive where markets exist</w:t>
      </w:r>
    </w:p>
    <w:p>
      <w:pPr>
        <w:numPr>
          <w:ilvl w:val="0"/>
          <w:numId w:val="1049"/>
        </w:numPr>
      </w:pPr>
      <w:r>
        <w:t xml:space="preserve">Below-ground accumulation adds 21-27% to total carbon gains—always include root biomass in credit calculations</w:t>
      </w:r>
    </w:p>
    <w:bookmarkStart w:id="135" w:name="co₂e-conversion"/>
    <w:p>
      <w:pPr>
        <w:pStyle w:val="Heading4"/>
      </w:pPr>
      <w:r>
        <w:t xml:space="preserve">CO₂e Conversion:</w:t>
      </w:r>
    </w:p>
    <w:p>
      <w:pPr>
        <w:pStyle w:val="SourceCode"/>
      </w:pPr>
      <w:r>
        <w:br/>
      </w:r>
      <w:r>
        <w:rPr>
          <w:rStyle w:val="ExtensionTok"/>
        </w:rPr>
        <w:t xml:space="preserve">Total</w:t>
      </w:r>
      <w:r>
        <w:rPr>
          <w:rStyle w:val="NormalTok"/>
        </w:rPr>
        <w:t xml:space="preserve"> C Gain </w:t>
      </w:r>
      <w:r>
        <w:rPr>
          <w:rStyle w:val="ErrorTok"/>
        </w:rPr>
        <w:t xml:space="preserve">(</w:t>
      </w:r>
      <w:r>
        <w:rPr>
          <w:rStyle w:val="ExtensionTok"/>
        </w:rPr>
        <w:t xml:space="preserve">tC/ha/yr</w:t>
      </w:r>
      <w:r>
        <w:rPr>
          <w:rStyle w:val="KeywordTok"/>
        </w:rPr>
        <w:t xml:space="preserve">)</w:t>
      </w:r>
      <w:r>
        <w:rPr>
          <w:rStyle w:val="NormalTok"/>
        </w:rPr>
        <w:t xml:space="preserve"> </w:t>
      </w:r>
      <w:r>
        <w:rPr>
          <w:rStyle w:val="ExtensionTok"/>
        </w:rPr>
        <w:t xml:space="preserve">×</w:t>
      </w:r>
      <w:r>
        <w:rPr>
          <w:rStyle w:val="NormalTok"/>
        </w:rPr>
        <w:t xml:space="preserve"> 3.67 = tCO₂e/ha/yr</w:t>
      </w:r>
      <w:r>
        <w:br/>
      </w:r>
      <w:r>
        <w:br/>
      </w:r>
      <w:r>
        <w:rPr>
          <w:rStyle w:val="ExtensionTok"/>
        </w:rPr>
        <w:t xml:space="preserve">Example:</w:t>
      </w:r>
      <w:r>
        <w:rPr>
          <w:rStyle w:val="NormalTok"/>
        </w:rPr>
        <w:t xml:space="preserve"> Silvoarable </w:t>
      </w:r>
      <w:r>
        <w:br/>
      </w:r>
      <w:r>
        <w:rPr>
          <w:rStyle w:val="ExtensionTok"/>
        </w:rPr>
        <w:t xml:space="preserve">7.86</w:t>
      </w:r>
      <w:r>
        <w:rPr>
          <w:rStyle w:val="NormalTok"/>
        </w:rPr>
        <w:t xml:space="preserve"> tC/ha/yr × 3.67 = 28.8 tCO₂e/ha/yr</w:t>
      </w:r>
    </w:p>
    <w:p>
      <w:r>
        <w:pict>
          <v:rect style="width:0;height:1.5pt" o:hralign="center" o:hrstd="t" o:hr="t"/>
        </w:pict>
      </w:r>
    </w:p>
    <w:bookmarkEnd w:id="135"/>
    <w:bookmarkStart w:id="136" w:name="temperate-agroforestry"/>
    <w:p>
      <w:pPr>
        <w:pStyle w:val="Heading4"/>
      </w:pPr>
      <w:r>
        <w:t xml:space="preserve">Temperate Agroforestry</w:t>
      </w:r>
    </w:p>
    <w:p>
      <w:pPr>
        <w:pStyle w:val="FirstParagraph"/>
      </w:pPr>
      <w:r>
        <w:t xml:space="preserve">Table 2.M: Cool Temperate Agroforestry Systems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System</w:t>
            </w:r>
          </w:p>
        </w:tc>
        <w:tc>
          <w:tcPr/>
          <w:p>
            <w:pPr>
              <w:pStyle w:val="Compact"/>
            </w:pPr>
            <w:r>
              <w:t xml:space="preserve">Climate</w:t>
            </w:r>
          </w:p>
        </w:tc>
        <w:tc>
          <w:tcPr/>
          <w:p>
            <w:pPr>
              <w:pStyle w:val="Compact"/>
            </w:pPr>
            <w:r>
              <w:t xml:space="preserve">AGB Growth (G)</w:t>
            </w:r>
          </w:p>
        </w:tc>
        <w:tc>
          <w:tcPr/>
          <w:p>
            <w:pPr>
              <w:pStyle w:val="Compact"/>
            </w:pPr>
            <w:r>
              <w:t xml:space="preserve">Harvest Cycle</w:t>
            </w:r>
          </w:p>
        </w:tc>
        <w:tc>
          <w:tcPr/>
          <w:p>
            <w:pPr>
              <w:pStyle w:val="Compact"/>
            </w:pPr>
            <w:r>
              <w:t xml:space="preserve">Max Stock</w:t>
            </w:r>
          </w:p>
        </w:tc>
        <w:tc>
          <w:tcPr/>
          <w:p>
            <w:pPr>
              <w:pStyle w:val="Compact"/>
            </w:pPr>
            <w:r>
              <w:t xml:space="preserve">Application</w:t>
            </w:r>
          </w:p>
        </w:tc>
      </w:tr>
      <w:tr>
        <w:tc>
          <w:tcPr/>
          <w:p>
            <w:pPr>
              <w:pStyle w:val="Compact"/>
            </w:pPr>
            <w:r>
              <w:t xml:space="preserve">Silvoarable</w:t>
            </w:r>
          </w:p>
        </w:tc>
        <w:tc>
          <w:tcPr/>
          <w:p>
            <w:pPr>
              <w:pStyle w:val="Compact"/>
            </w:pPr>
            <w:r>
              <w:t xml:space="preserve">Cool Temperate</w:t>
            </w:r>
          </w:p>
        </w:tc>
        <w:tc>
          <w:tcPr/>
          <w:p>
            <w:pPr>
              <w:pStyle w:val="Compact"/>
            </w:pPr>
            <w:r>
              <w:t xml:space="preserve">0.91 tC/ha/yr</w:t>
            </w:r>
          </w:p>
        </w:tc>
        <w:tc>
          <w:tcPr/>
          <w:p>
            <w:pPr>
              <w:pStyle w:val="Compact"/>
            </w:pPr>
            <w:r>
              <w:t xml:space="preserve">30 years</w:t>
            </w:r>
          </w:p>
        </w:tc>
        <w:tc>
          <w:tcPr/>
          <w:p>
            <w:pPr>
              <w:pStyle w:val="Compact"/>
            </w:pPr>
            <w:r>
              <w:t xml:space="preserve">27.3 tC/ha</w:t>
            </w:r>
          </w:p>
        </w:tc>
        <w:tc>
          <w:tcPr/>
          <w:p>
            <w:pPr>
              <w:pStyle w:val="Compact"/>
            </w:pPr>
            <w:r>
              <w:t xml:space="preserve">Northern hemisphere programs</w:t>
            </w:r>
          </w:p>
        </w:tc>
      </w:tr>
      <w:tr>
        <w:tc>
          <w:tcPr/>
          <w:p>
            <w:pPr>
              <w:pStyle w:val="Compact"/>
            </w:pPr>
            <w:r>
              <w:t xml:space="preserve">Silvopasture</w:t>
            </w:r>
          </w:p>
        </w:tc>
        <w:tc>
          <w:tcPr/>
          <w:p>
            <w:pPr>
              <w:pStyle w:val="Compact"/>
            </w:pPr>
            <w:r>
              <w:t xml:space="preserve">Cool Temperate</w:t>
            </w:r>
          </w:p>
        </w:tc>
        <w:tc>
          <w:tcPr/>
          <w:p>
            <w:pPr>
              <w:pStyle w:val="Compact"/>
            </w:pPr>
            <w:r>
              <w:t xml:space="preserve">2.33 tC/ha/yr</w:t>
            </w:r>
          </w:p>
        </w:tc>
        <w:tc>
          <w:tcPr/>
          <w:p>
            <w:pPr>
              <w:pStyle w:val="Compact"/>
            </w:pPr>
            <w:r>
              <w:t xml:space="preserve">30 years</w:t>
            </w:r>
          </w:p>
        </w:tc>
        <w:tc>
          <w:tcPr/>
          <w:p>
            <w:pPr>
              <w:pStyle w:val="Compact"/>
            </w:pPr>
            <w:r>
              <w:t xml:space="preserve">69.9 tC/ha</w:t>
            </w:r>
          </w:p>
        </w:tc>
        <w:tc>
          <w:tcPr/>
          <w:p>
            <w:pPr>
              <w:pStyle w:val="Compact"/>
            </w:pPr>
            <w:r>
              <w:t xml:space="preserve">Temperate pasture regions</w:t>
            </w:r>
          </w:p>
        </w:tc>
      </w:tr>
      <w:tr>
        <w:tc>
          <w:tcPr/>
          <w:p>
            <w:pPr>
              <w:pStyle w:val="Compact"/>
            </w:pPr>
            <w:r>
              <w:t xml:space="preserve">Hedgerow</w:t>
            </w:r>
          </w:p>
        </w:tc>
        <w:tc>
          <w:tcPr/>
          <w:p>
            <w:pPr>
              <w:pStyle w:val="Compact"/>
            </w:pPr>
            <w:r>
              <w:t xml:space="preserve">Cool Temperate</w:t>
            </w:r>
          </w:p>
        </w:tc>
        <w:tc>
          <w:tcPr/>
          <w:p>
            <w:pPr>
              <w:pStyle w:val="Compact"/>
            </w:pPr>
            <w:r>
              <w:t xml:space="preserve">0.87 tC/ha/km</w:t>
            </w:r>
          </w:p>
        </w:tc>
        <w:tc>
          <w:tcPr/>
          <w:p>
            <w:pPr>
              <w:pStyle w:val="Compact"/>
            </w:pPr>
            <w:r>
              <w:t xml:space="preserve">30 years</w:t>
            </w:r>
          </w:p>
        </w:tc>
        <w:tc>
          <w:tcPr/>
          <w:p>
            <w:pPr>
              <w:pStyle w:val="Compact"/>
            </w:pPr>
            <w:r>
              <w:t xml:space="preserve">26.1 tC/km</w:t>
            </w:r>
          </w:p>
        </w:tc>
        <w:tc>
          <w:tcPr/>
          <w:p>
            <w:pPr>
              <w:pStyle w:val="Compact"/>
            </w:pPr>
            <w:r>
              <w:t xml:space="preserve">Note: per km, not per ha</w:t>
            </w:r>
          </w:p>
        </w:tc>
      </w:tr>
    </w:tbl>
    <w:p>
      <w:r>
        <w:pict>
          <v:rect style="width:0;height:1.5pt" o:hralign="center" o:hrstd="t" o:hr="t"/>
        </w:pict>
      </w:r>
    </w:p>
    <w:bookmarkEnd w:id="136"/>
    <w:bookmarkEnd w:id="137"/>
    <w:bookmarkStart w:id="140" w:name="perennial-cropping-system"/>
    <w:p>
      <w:pPr>
        <w:pStyle w:val="Heading3"/>
      </w:pPr>
      <w:r>
        <w:t xml:space="preserve">Perennial Cropping System</w:t>
      </w:r>
    </w:p>
    <w:p>
      <w:pPr>
        <w:pStyle w:val="FirstParagraph"/>
      </w:pPr>
      <w:r>
        <w:rPr>
          <w:strike/>
        </w:rPr>
        <w:t xml:space="preserve">Table 2.N: Perennial Monoculture Biomass Accumulation (</w:t>
      </w:r>
      <w:r>
        <w:rPr>
          <w:i/>
          <w:iCs/>
          <w:strike/>
        </w:rPr>
        <w:t xml:space="preserve">IPCC 2019, Vol. 4, Ch. 4, Tables 4.8 &amp; 4.10)</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Crop</w:t>
            </w:r>
          </w:p>
        </w:tc>
        <w:tc>
          <w:tcPr/>
          <w:p>
            <w:pPr>
              <w:pStyle w:val="Compact"/>
            </w:pPr>
            <w:r>
              <w:t xml:space="preserve">AGB Growth (G)</w:t>
            </w:r>
          </w:p>
        </w:tc>
        <w:tc>
          <w:tcPr/>
          <w:p>
            <w:pPr>
              <w:pStyle w:val="Compact"/>
            </w:pPr>
            <w:r>
              <w:t xml:space="preserve">BGB Growth</w:t>
            </w:r>
          </w:p>
        </w:tc>
        <w:tc>
          <w:tcPr/>
          <w:p>
            <w:pPr>
              <w:pStyle w:val="Compact"/>
            </w:pPr>
            <w:r>
              <w:t xml:space="preserve">Total Gain</w:t>
            </w:r>
          </w:p>
        </w:tc>
        <w:tc>
          <w:tcPr/>
          <w:p>
            <w:pPr>
              <w:pStyle w:val="Compact"/>
            </w:pPr>
            <w:r>
              <w:t xml:space="preserve">Max Stock</w:t>
            </w:r>
          </w:p>
        </w:tc>
        <w:tc>
          <w:tcPr/>
          <w:p>
            <w:pPr>
              <w:pStyle w:val="Compact"/>
            </w:pPr>
            <w:r>
              <w:t xml:space="preserve">Period</w:t>
            </w:r>
          </w:p>
        </w:tc>
        <w:tc>
          <w:tcPr/>
          <w:p>
            <w:pPr>
              <w:pStyle w:val="Compact"/>
            </w:pPr>
            <w:r>
              <w:t xml:space="preserve">References</w:t>
            </w:r>
          </w:p>
        </w:tc>
      </w:tr>
      <w:tr>
        <w:tc>
          <w:tcPr/>
          <w:p>
            <w:pPr>
              <w:pStyle w:val="Compact"/>
            </w:pPr>
            <w:r>
              <w:t xml:space="preserve">Oil Palm</w:t>
            </w:r>
          </w:p>
        </w:tc>
        <w:tc>
          <w:tcPr/>
          <w:p>
            <w:pPr>
              <w:pStyle w:val="Compact"/>
            </w:pPr>
            <w:r>
              <w:t xml:space="preserve">2.40 tC/ha/yr</w:t>
            </w:r>
          </w:p>
        </w:tc>
        <w:tc>
          <w:tcPr/>
          <w:p>
            <w:pPr>
              <w:pStyle w:val="Compact"/>
            </w:pPr>
            <w:r>
              <w:t xml:space="preserve">0.66 tC/ha/yr</w:t>
            </w:r>
          </w:p>
        </w:tc>
        <w:tc>
          <w:tcPr/>
          <w:p>
            <w:pPr>
              <w:pStyle w:val="Compact"/>
            </w:pPr>
            <w:r>
              <w:t xml:space="preserve">3.06 tC/ha/yr</w:t>
            </w:r>
          </w:p>
        </w:tc>
        <w:tc>
          <w:tcPr/>
          <w:p>
            <w:pPr>
              <w:pStyle w:val="Compact"/>
            </w:pPr>
            <w:r>
              <w:t xml:space="preserve">60 tC/ha</w:t>
            </w:r>
          </w:p>
        </w:tc>
        <w:tc>
          <w:tcPr/>
          <w:p>
            <w:pPr>
              <w:pStyle w:val="Compact"/>
            </w:pPr>
            <w:r>
              <w:t xml:space="preserve">25 years</w:t>
            </w:r>
          </w:p>
        </w:tc>
        <w:tc>
          <w:tcPr/>
          <w:p>
            <w:pPr>
              <w:pStyle w:val="Compact"/>
            </w:pPr>
            <w:r>
              <w:t xml:space="preserve">Ch. 4, Table 4.8</w:t>
            </w:r>
          </w:p>
        </w:tc>
      </w:tr>
      <w:tr>
        <w:tc>
          <w:tcPr/>
          <w:p>
            <w:pPr>
              <w:pStyle w:val="Compact"/>
            </w:pPr>
            <w:r>
              <w:t xml:space="preserve">Rubber</w:t>
            </w:r>
          </w:p>
        </w:tc>
        <w:tc>
          <w:tcPr/>
          <w:p>
            <w:pPr>
              <w:pStyle w:val="Compact"/>
            </w:pPr>
            <w:r>
              <w:t xml:space="preserve">3.00 tC/ha/yr</w:t>
            </w:r>
          </w:p>
        </w:tc>
        <w:tc>
          <w:tcPr/>
          <w:p>
            <w:pPr>
              <w:pStyle w:val="Compact"/>
            </w:pPr>
            <w:r>
              <w:t xml:space="preserve">0.82 tC/ha/yr</w:t>
            </w:r>
          </w:p>
        </w:tc>
        <w:tc>
          <w:tcPr/>
          <w:p>
            <w:pPr>
              <w:pStyle w:val="Compact"/>
            </w:pPr>
            <w:r>
              <w:t xml:space="preserve">3.82 tC/ha/yr</w:t>
            </w:r>
          </w:p>
        </w:tc>
        <w:tc>
          <w:tcPr/>
          <w:p>
            <w:pPr>
              <w:pStyle w:val="Compact"/>
            </w:pPr>
            <w:r>
              <w:t xml:space="preserve">80.2 tC/ha</w:t>
            </w:r>
          </w:p>
        </w:tc>
        <w:tc>
          <w:tcPr/>
          <w:p>
            <w:pPr>
              <w:pStyle w:val="Compact"/>
            </w:pPr>
            <w:r>
              <w:t xml:space="preserve">27 years</w:t>
            </w:r>
          </w:p>
        </w:tc>
        <w:tc>
          <w:tcPr/>
          <w:p>
            <w:pPr>
              <w:pStyle w:val="Compact"/>
            </w:pPr>
            <w:r>
              <w:t xml:space="preserve">Ch. 4, Table 4.8</w:t>
            </w:r>
          </w:p>
        </w:tc>
      </w:tr>
      <w:tr>
        <w:tc>
          <w:tcPr/>
          <w:p>
            <w:pPr>
              <w:pStyle w:val="Compact"/>
            </w:pPr>
            <w:r>
              <w:t xml:space="preserve">Coconut</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18 tC/ha</w:t>
            </w:r>
          </w:p>
        </w:tc>
        <w:tc>
          <w:tcPr/>
          <w:p>
            <w:pPr>
              <w:pStyle w:val="Compact"/>
            </w:pPr>
            <w:r>
              <w:t xml:space="preserve">25 years</w:t>
            </w:r>
          </w:p>
        </w:tc>
        <w:tc>
          <w:tcPr/>
          <w:p>
            <w:pPr>
              <w:pStyle w:val="Compact"/>
            </w:pPr>
            <w:r>
              <w:t xml:space="preserve">Default generic</w:t>
            </w:r>
          </w:p>
        </w:tc>
      </w:tr>
      <w:tr>
        <w:tc>
          <w:tcPr/>
          <w:p>
            <w:pPr>
              <w:pStyle w:val="Compact"/>
            </w:pPr>
            <w:r>
              <w:t xml:space="preserve">Coffee (unshaded)</w:t>
            </w:r>
          </w:p>
        </w:tc>
        <w:tc>
          <w:tcPr/>
          <w:p>
            <w:pPr>
              <w:pStyle w:val="Compact"/>
            </w:pPr>
            <w:r>
              <w:t xml:space="preserve">0.85 tC/ha/yr</w:t>
            </w:r>
          </w:p>
        </w:tc>
        <w:tc>
          <w:tcPr/>
          <w:p>
            <w:pPr>
              <w:pStyle w:val="Compact"/>
            </w:pPr>
            <w:r>
              <w:t xml:space="preserve">0.23 tC/ha/yr</w:t>
            </w:r>
          </w:p>
        </w:tc>
        <w:tc>
          <w:tcPr/>
          <w:p>
            <w:pPr>
              <w:pStyle w:val="Compact"/>
            </w:pPr>
            <w:r>
              <w:t xml:space="preserve">1.08 tC/ha/yr</w:t>
            </w:r>
          </w:p>
        </w:tc>
        <w:tc>
          <w:tcPr/>
          <w:p>
            <w:pPr>
              <w:pStyle w:val="Compact"/>
            </w:pPr>
            <w:r>
              <w:t xml:space="preserve">17 tC/ha</w:t>
            </w:r>
          </w:p>
        </w:tc>
        <w:tc>
          <w:tcPr/>
          <w:p>
            <w:pPr>
              <w:pStyle w:val="Compact"/>
            </w:pPr>
            <w:r>
              <w:t xml:space="preserve">20 years</w:t>
            </w:r>
          </w:p>
        </w:tc>
        <w:tc>
          <w:tcPr/>
          <w:p>
            <w:pPr>
              <w:pStyle w:val="Compact"/>
            </w:pPr>
            <w:r>
              <w:t xml:space="preserve">Field data synthesis</w:t>
            </w:r>
          </w:p>
        </w:tc>
      </w:tr>
      <w:tr>
        <w:tc>
          <w:tcPr/>
          <w:p>
            <w:pPr>
              <w:pStyle w:val="Compact"/>
            </w:pPr>
            <w:r>
              <w:t xml:space="preserve">Cacao (unshaded)</w:t>
            </w:r>
          </w:p>
        </w:tc>
        <w:tc>
          <w:tcPr/>
          <w:p>
            <w:pPr>
              <w:pStyle w:val="Compact"/>
            </w:pPr>
            <w:r>
              <w:t xml:space="preserve">0.90 tC/ha/yr</w:t>
            </w:r>
          </w:p>
        </w:tc>
        <w:tc>
          <w:tcPr/>
          <w:p>
            <w:pPr>
              <w:pStyle w:val="Compact"/>
            </w:pPr>
            <w:r>
              <w:t xml:space="preserve">0.25 tC/ha/yr</w:t>
            </w:r>
          </w:p>
        </w:tc>
        <w:tc>
          <w:tcPr/>
          <w:p>
            <w:pPr>
              <w:pStyle w:val="Compact"/>
            </w:pPr>
            <w:r>
              <w:t xml:space="preserve">1.15 tC/ha/yr</w:t>
            </w:r>
          </w:p>
        </w:tc>
        <w:tc>
          <w:tcPr/>
          <w:p>
            <w:pPr>
              <w:pStyle w:val="Compact"/>
            </w:pPr>
            <w:r>
              <w:t xml:space="preserve">18 tC/ha</w:t>
            </w:r>
          </w:p>
        </w:tc>
        <w:tc>
          <w:tcPr/>
          <w:p>
            <w:pPr>
              <w:pStyle w:val="Compact"/>
            </w:pPr>
            <w:r>
              <w:t xml:space="preserve">20 years</w:t>
            </w:r>
          </w:p>
        </w:tc>
        <w:tc>
          <w:tcPr/>
          <w:p>
            <w:pPr>
              <w:pStyle w:val="Compact"/>
            </w:pPr>
            <w:r>
              <w:t xml:space="preserve">Field data synthesis</w:t>
            </w:r>
          </w:p>
        </w:tc>
      </w:tr>
      <w:tr>
        <w:tc>
          <w:tcPr/>
          <w:p>
            <w:pPr>
              <w:pStyle w:val="Compact"/>
            </w:pPr>
            <w:r>
              <w:t xml:space="preserve">Tea</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14 tC/ha</w:t>
            </w:r>
          </w:p>
        </w:tc>
        <w:tc>
          <w:tcPr/>
          <w:p>
            <w:pPr>
              <w:pStyle w:val="Compact"/>
            </w:pPr>
            <w:r>
              <w:t xml:space="preserve">20 years</w:t>
            </w:r>
          </w:p>
        </w:tc>
        <w:tc>
          <w:tcPr/>
          <w:p>
            <w:pPr>
              <w:pStyle w:val="Compact"/>
            </w:pPr>
            <w:r>
              <w:t xml:space="preserve">Ch. 4, Table 4.8</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38" name="Picture"/>
                  <a:graphic>
                    <a:graphicData uri="http://schemas.openxmlformats.org/drawingml/2006/picture">
                      <pic:pic>
                        <pic:nvPicPr>
                          <pic:cNvPr descr="/Applications/quarto/share/formats/docx/important.png" id="13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Mixed vs. Monoculture Tree Cropping</w:t>
            </w:r>
          </w:p>
        </w:tc>
      </w:tr>
      <w:tr>
        <w:trPr>
          <w:cantSplit/>
        </w:trPr>
        <w:tc>
          <w:tcPr>
            <w:tcMar>
              <w:top w:w="108" w:type="dxa"/>
              <w:bottom w:w="108" w:type="dxa"/>
            </w:tcMar>
          </w:tcPr>
          <w:p>
            <w:pPr>
              <w:pStyle w:val="BodyText"/>
            </w:pPr>
            <w:pPr>
              <w:spacing w:before="16" w:after="16"/>
            </w:pPr>
            <w:r>
              <w:t xml:space="preserve">Shaded coffee/cacao (Multistrata system: 3.25 tC/ha/yr) accumulates 3.6× more carbon than unshaded monocultures (~0.9 tC/ha/yr). This provides strong economic incentive for agroforestry adoption in suitable climates.</w:t>
            </w:r>
          </w:p>
        </w:tc>
      </w:tr>
    </w:tbl>
    <w:p>
      <w:r>
        <w:pict>
          <v:rect style="width:0;height:1.5pt" o:hralign="center" o:hrstd="t" o:hr="t"/>
        </w:pict>
      </w:r>
    </w:p>
    <w:bookmarkEnd w:id="140"/>
    <w:bookmarkEnd w:id="141"/>
    <w:bookmarkStart w:id="144" w:name="post-clearance-stock-retention"/>
    <w:p>
      <w:pPr>
        <w:pStyle w:val="Heading2"/>
      </w:pPr>
      <w:r>
        <w:t xml:space="preserve">2.8 Post-Clearance Stock Retention</w:t>
      </w:r>
    </w:p>
    <w:p>
      <w:pPr>
        <w:pStyle w:val="FirstParagraph"/>
      </w:pPr>
      <w:r>
        <w:t xml:space="preserve">When forest is converted to perennial cropland, IPCC provides specific</w:t>
      </w:r>
      <w:r>
        <w:t xml:space="preserve"> </w:t>
      </w:r>
      <w:r>
        <w:t xml:space="preserve">“Year 1”</w:t>
      </w:r>
      <w:r>
        <w:t xml:space="preserve"> </w:t>
      </w:r>
      <w:r>
        <w:t xml:space="preserve">biomass retention values representing residual carbon after clearing but before full crop maturity.</w:t>
      </w:r>
    </w:p>
    <w:p>
      <w:pPr>
        <w:pStyle w:val="BodyText"/>
      </w:pPr>
      <w:r>
        <w:t xml:space="preserve">Table 2.O: First-Year Biomass Stock After Forest Conversion (</w:t>
      </w:r>
      <w:r>
        <w:rPr>
          <w:i/>
          <w:iCs/>
        </w:rPr>
        <w:t xml:space="preserve">IPCC 2019, Vol. 4, Ch. 5, Table 5.9)</w:t>
      </w:r>
    </w:p>
    <w:tbl>
      <w:tblPr>
        <w:tblStyle w:val="Table"/>
        <w:tblW w:type="pct" w:w="5000"/>
        <w:tblLayout w:type="fixed"/>
        <w:tblLook w:firstRow="1" w:lastRow="0" w:firstColumn="0" w:lastColumn="0" w:noHBand="0" w:noVBand="0" w:val="0020"/>
      </w:tblPr>
      <w:tblGrid>
        <w:gridCol w:w="2061"/>
        <w:gridCol w:w="1952"/>
        <w:gridCol w:w="1952"/>
        <w:gridCol w:w="1952"/>
      </w:tblGrid>
      <w:tr>
        <w:trPr>
          <w:tblHeader w:val="on"/>
        </w:trPr>
        <w:tc>
          <w:tcPr/>
          <w:p>
            <w:pPr>
              <w:pStyle w:val="Compact"/>
            </w:pPr>
            <w:r>
              <w:t xml:space="preserve">Crop Type</w:t>
            </w:r>
          </w:p>
        </w:tc>
        <w:tc>
          <w:tcPr/>
          <w:p>
            <w:pPr>
              <w:pStyle w:val="Compact"/>
            </w:pPr>
            <w:r>
              <w:t xml:space="preserve">Climate</w:t>
            </w:r>
          </w:p>
        </w:tc>
        <w:tc>
          <w:tcPr/>
          <w:p>
            <w:pPr>
              <w:pStyle w:val="Compact"/>
            </w:pPr>
            <w:r>
              <w:t xml:space="preserve">Year-1 AGB (C</w:t>
            </w:r>
            <w:r>
              <w:rPr>
                <w:vertAlign w:val="subscript"/>
              </w:rPr>
              <w:t xml:space="preserve">G</w:t>
            </w:r>
            <w:r>
              <w:t xml:space="preserve">)</w:t>
            </w:r>
          </w:p>
        </w:tc>
        <w:tc>
          <w:tcPr/>
          <w:p>
            <w:pPr>
              <w:pStyle w:val="Compact"/>
            </w:pPr>
            <w:r>
              <w:t xml:space="preserve">Source</w:t>
            </w:r>
          </w:p>
        </w:tc>
      </w:tr>
      <w:tr>
        <w:tc>
          <w:tcPr/>
          <w:p>
            <w:pPr>
              <w:pStyle w:val="Compact"/>
            </w:pPr>
            <w:r>
              <w:t xml:space="preserve">Perennial (generic)</w:t>
            </w:r>
          </w:p>
        </w:tc>
        <w:tc>
          <w:tcPr/>
          <w:p>
            <w:pPr>
              <w:pStyle w:val="Compact"/>
            </w:pPr>
            <w:r>
              <w:t xml:space="preserve">Tropical Moist</w:t>
            </w:r>
          </w:p>
        </w:tc>
        <w:tc>
          <w:tcPr/>
          <w:p>
            <w:pPr>
              <w:pStyle w:val="Compact"/>
            </w:pPr>
            <w:r>
              <w:t xml:space="preserve">4.7 tC/ha</w:t>
            </w:r>
          </w:p>
        </w:tc>
        <w:tc>
          <w:tcPr/>
          <w:p>
            <w:pPr>
              <w:pStyle w:val="Compact"/>
            </w:pPr>
            <w:r>
              <w:t xml:space="preserve">Default</w:t>
            </w:r>
          </w:p>
        </w:tc>
      </w:tr>
      <w:tr>
        <w:tc>
          <w:tcPr/>
          <w:p>
            <w:pPr>
              <w:pStyle w:val="Compact"/>
            </w:pPr>
            <w:r>
              <w:t xml:space="preserve">Perennial (generic)</w:t>
            </w:r>
          </w:p>
        </w:tc>
        <w:tc>
          <w:tcPr/>
          <w:p>
            <w:pPr>
              <w:pStyle w:val="Compact"/>
            </w:pPr>
            <w:r>
              <w:t xml:space="preserve">Tropical Montane</w:t>
            </w:r>
          </w:p>
        </w:tc>
        <w:tc>
          <w:tcPr/>
          <w:p>
            <w:pPr>
              <w:pStyle w:val="Compact"/>
            </w:pPr>
            <w:r>
              <w:t xml:space="preserve">4.7 tC/ha</w:t>
            </w:r>
          </w:p>
        </w:tc>
        <w:tc>
          <w:tcPr/>
          <w:p>
            <w:pPr>
              <w:pStyle w:val="Compact"/>
            </w:pPr>
            <w:r>
              <w:t xml:space="preserve">Default</w:t>
            </w:r>
          </w:p>
        </w:tc>
      </w:tr>
      <w:tr>
        <w:tc>
          <w:tcPr/>
          <w:p>
            <w:pPr>
              <w:pStyle w:val="Compact"/>
            </w:pPr>
            <w:r>
              <w:t xml:space="preserve">Oil Palm</w:t>
            </w:r>
          </w:p>
        </w:tc>
        <w:tc>
          <w:tcPr/>
          <w:p>
            <w:pPr>
              <w:pStyle w:val="Compact"/>
            </w:pPr>
            <w:r>
              <w:t xml:space="preserve">Tropical</w:t>
            </w:r>
          </w:p>
        </w:tc>
        <w:tc>
          <w:tcPr/>
          <w:p>
            <w:pPr>
              <w:pStyle w:val="Compact"/>
            </w:pPr>
            <w:r>
              <w:t xml:space="preserve">2.4 tC/ha</w:t>
            </w:r>
          </w:p>
        </w:tc>
        <w:tc>
          <w:tcPr/>
          <w:p>
            <w:pPr>
              <w:pStyle w:val="Compact"/>
            </w:pPr>
            <w:r>
              <w:t xml:space="preserve">Specific factor</w:t>
            </w:r>
          </w:p>
        </w:tc>
      </w:tr>
      <w:tr>
        <w:tc>
          <w:tcPr/>
          <w:p>
            <w:pPr>
              <w:pStyle w:val="Compact"/>
            </w:pPr>
            <w:r>
              <w:t xml:space="preserve">Rubber</w:t>
            </w:r>
          </w:p>
        </w:tc>
        <w:tc>
          <w:tcPr/>
          <w:p>
            <w:pPr>
              <w:pStyle w:val="Compact"/>
            </w:pPr>
            <w:r>
              <w:t xml:space="preserve">Tropical</w:t>
            </w:r>
          </w:p>
        </w:tc>
        <w:tc>
          <w:tcPr/>
          <w:p>
            <w:pPr>
              <w:pStyle w:val="Compact"/>
            </w:pPr>
            <w:r>
              <w:t xml:space="preserve">3.0 tC/ha</w:t>
            </w:r>
          </w:p>
        </w:tc>
        <w:tc>
          <w:tcPr/>
          <w:p>
            <w:pPr>
              <w:pStyle w:val="Compact"/>
            </w:pPr>
            <w:r>
              <w:t xml:space="preserve">Specific factor</w:t>
            </w:r>
          </w:p>
        </w:tc>
      </w:tr>
      <w:tr>
        <w:tc>
          <w:tcPr/>
          <w:p>
            <w:pPr>
              <w:pStyle w:val="Compact"/>
            </w:pPr>
            <w:r>
              <w:t xml:space="preserve">Coffee/Cacao (shaded)</w:t>
            </w:r>
          </w:p>
        </w:tc>
        <w:tc>
          <w:tcPr/>
          <w:p>
            <w:pPr>
              <w:pStyle w:val="Compact"/>
            </w:pPr>
            <w:r>
              <w:t xml:space="preserve">Tropical</w:t>
            </w:r>
          </w:p>
        </w:tc>
        <w:tc>
          <w:tcPr/>
          <w:p>
            <w:pPr>
              <w:pStyle w:val="Compact"/>
            </w:pPr>
            <w:r>
              <w:t xml:space="preserve">3.25 tC/ha</w:t>
            </w:r>
          </w:p>
        </w:tc>
        <w:tc>
          <w:tcPr/>
          <w:p>
            <w:pPr>
              <w:pStyle w:val="Compact"/>
            </w:pPr>
            <w:r>
              <w:t xml:space="preserve">Multistrata proxy</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Applications/quarto/share/formats/docx/important.png" id="14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One-Year Retention Limit</w:t>
            </w:r>
          </w:p>
        </w:tc>
      </w:tr>
      <w:tr>
        <w:trPr>
          <w:cantSplit/>
        </w:trPr>
        <w:tc>
          <w:tcPr>
            <w:tcMar>
              <w:top w:w="108" w:type="dxa"/>
              <w:bottom w:w="108" w:type="dxa"/>
            </w:tcMar>
          </w:tcPr>
          <w:p>
            <w:pPr>
              <w:pStyle w:val="BodyText"/>
            </w:pPr>
            <w:pPr>
              <w:spacing w:before="16" w:after="16"/>
            </w:pPr>
            <w:r>
              <w:t xml:space="preserve">The C</w:t>
            </w:r>
            <w:r>
              <w:rPr>
                <w:vertAlign w:val="subscript"/>
              </w:rPr>
              <w:t xml:space="preserve">G</w:t>
            </w:r>
            <w:r>
              <w:t xml:space="preserve"> </w:t>
            </w:r>
            <w:r>
              <w:t xml:space="preserve">value represents biomass present in Year 1 only. Subsequent years accumulate at the growth rate G shown in Table 3.4 until reaching maximum stock at harvest cycle completion.</w:t>
            </w:r>
          </w:p>
        </w:tc>
      </w:tr>
    </w:tbl>
    <w:p>
      <w:r>
        <w:pict>
          <v:rect style="width:0;height:1.5pt" o:hralign="center" o:hrstd="t" o:hr="t"/>
        </w:pict>
      </w:r>
    </w:p>
    <w:bookmarkEnd w:id="144"/>
    <w:bookmarkStart w:id="152" w:name="forest-stock-regrowth"/>
    <w:p>
      <w:pPr>
        <w:pStyle w:val="Heading2"/>
      </w:pPr>
      <w:r>
        <w:t xml:space="preserve">2.9 Forest Stock Regrowth</w:t>
      </w:r>
    </w:p>
    <w:p>
      <w:pPr>
        <w:pStyle w:val="FirstParagraph"/>
      </w:pPr>
      <w:r>
        <w:t xml:space="preserve">Secondary forest regrowth rates are age-dependent, with young stands (≤20 years) showing substantially higher accumulation than mature forests (</w:t>
      </w:r>
      <w:r>
        <w:rPr>
          <w:rStyle w:val="VerbatimChar"/>
          <w:i/>
          <w:iCs/>
        </w:rPr>
        <w:t xml:space="preserve">cite</w:t>
      </w:r>
      <w:r>
        <w:t xml:space="preserve">). This has critical implications for this module’s objectives, to support project prioritization through strategic emission factor selections.</w:t>
      </w:r>
    </w:p>
    <w:bookmarkStart w:id="145" w:name="tropical-rainforest---americas"/>
    <w:p>
      <w:pPr>
        <w:pStyle w:val="Heading3"/>
      </w:pPr>
      <w:r>
        <w:t xml:space="preserve">Tropical Rainforest - Americas</w:t>
      </w:r>
    </w:p>
    <w:p>
      <w:pPr>
        <w:pStyle w:val="FirstParagraph"/>
      </w:pPr>
      <w:r>
        <w:t xml:space="preserve">Table 2.P: Secondary Rainforest Growth Rates (Americas) (</w:t>
      </w:r>
      <w:r>
        <w:rPr>
          <w:i/>
          <w:iCs/>
        </w:rPr>
        <w:t xml:space="preserve">IPCC 2019, Vol. 4, Ch. 4, Table 4.9)</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c>
          <w:tcPr/>
          <w:p>
            <w:pPr>
              <w:pStyle w:val="Compact"/>
            </w:pPr>
            <w:r>
              <w:t xml:space="preserve">Strategic Application</w:t>
            </w:r>
          </w:p>
        </w:tc>
      </w:tr>
      <w:tr>
        <w:tc>
          <w:tcPr/>
          <w:p>
            <w:pPr>
              <w:pStyle w:val="Compact"/>
            </w:pPr>
            <w:r>
              <w:t xml:space="preserve">≤ 20 years</w:t>
            </w:r>
          </w:p>
        </w:tc>
        <w:tc>
          <w:tcPr/>
          <w:p>
            <w:pPr>
              <w:pStyle w:val="Compact"/>
            </w:pPr>
            <w:r>
              <w:t xml:space="preserve">5.9 t DM/ha/yr</w:t>
            </w:r>
          </w:p>
        </w:tc>
        <w:tc>
          <w:tcPr/>
          <w:p>
            <w:pPr>
              <w:pStyle w:val="Compact"/>
            </w:pPr>
            <w:r>
              <w:t xml:space="preserve">2.77 tC/ha/yr</w:t>
            </w:r>
          </w:p>
        </w:tc>
        <w:tc>
          <w:tcPr/>
          <w:p>
            <w:pPr>
              <w:pStyle w:val="Compact"/>
            </w:pPr>
            <w:r>
              <w:t xml:space="preserve">75.7 t DM/ha</w:t>
            </w:r>
          </w:p>
        </w:tc>
        <w:tc>
          <w:tcPr/>
          <w:p>
            <w:pPr>
              <w:pStyle w:val="Compact"/>
            </w:pPr>
            <w:r>
              <w:t xml:space="preserve">Rapid regrowth phase—prioritize protection</w:t>
            </w:r>
          </w:p>
        </w:tc>
      </w:tr>
      <w:tr>
        <w:tc>
          <w:tcPr/>
          <w:p>
            <w:pPr>
              <w:pStyle w:val="Compact"/>
            </w:pPr>
            <w:r>
              <w:t xml:space="preserve">&gt; 20 years</w:t>
            </w:r>
          </w:p>
        </w:tc>
        <w:tc>
          <w:tcPr/>
          <w:p>
            <w:pPr>
              <w:pStyle w:val="Compact"/>
            </w:pPr>
            <w:r>
              <w:t xml:space="preserve">2.3 t DM/ha/yr</w:t>
            </w:r>
          </w:p>
        </w:tc>
        <w:tc>
          <w:tcPr/>
          <w:p>
            <w:pPr>
              <w:pStyle w:val="Compact"/>
            </w:pPr>
            <w:r>
              <w:t xml:space="preserve">1.08 tC/ha/yr</w:t>
            </w:r>
          </w:p>
        </w:tc>
        <w:tc>
          <w:tcPr/>
          <w:p>
            <w:pPr>
              <w:pStyle w:val="Compact"/>
            </w:pPr>
            <w:r>
              <w:t xml:space="preserve">206.4 t DM/ha</w:t>
            </w:r>
          </w:p>
        </w:tc>
        <w:tc>
          <w:tcPr/>
          <w:p>
            <w:pPr>
              <w:pStyle w:val="Compact"/>
            </w:pPr>
            <w:r>
              <w:t xml:space="preserve">Mature phase—lower annual credits</w:t>
            </w:r>
          </w:p>
        </w:tc>
      </w:tr>
    </w:tbl>
    <w:p>
      <w:pPr>
        <w:pStyle w:val="BodyText"/>
      </w:pPr>
      <w:r>
        <w:t xml:space="preserve">Conversion Factors: - Carbon (tC) = Dry Matter (t DM) × 0.47 - CO₂ equivalent = Carbon × 3.67</w:t>
      </w:r>
    </w:p>
    <w:p>
      <w:pPr>
        <w:pStyle w:val="BodyText"/>
      </w:pPr>
      <w:r>
        <w:t xml:space="preserve">Example: Young secondary forest (Americas, ≤20 yr)</w:t>
      </w:r>
    </w:p>
    <w:p>
      <w:pPr>
        <w:pStyle w:val="SourceCode"/>
      </w:pPr>
      <w:r>
        <w:rPr>
          <w:rStyle w:val="VerbatimChar"/>
        </w:rPr>
        <w:t xml:space="preserve">2.77 tC/ha/yr × 3.67 = 10.2 tCO₂e/ha/yr</w:t>
      </w:r>
    </w:p>
    <w:bookmarkEnd w:id="145"/>
    <w:bookmarkStart w:id="146" w:name="tropical-rainforest---asia"/>
    <w:p>
      <w:pPr>
        <w:pStyle w:val="Heading3"/>
      </w:pPr>
      <w:r>
        <w:t xml:space="preserve">Tropical Rainforest - Asia</w:t>
      </w:r>
    </w:p>
    <w:p>
      <w:pPr>
        <w:pStyle w:val="FirstParagraph"/>
      </w:pPr>
      <w:r>
        <w:t xml:space="preserve">Table 2.Q: Secondary Rainforest Growth Rates (Asia)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3.4 t DM/ha/yr</w:t>
            </w:r>
          </w:p>
        </w:tc>
        <w:tc>
          <w:tcPr/>
          <w:p>
            <w:pPr>
              <w:pStyle w:val="Compact"/>
            </w:pPr>
            <w:r>
              <w:t xml:space="preserve">1.60 tC/ha/yr</w:t>
            </w:r>
          </w:p>
        </w:tc>
        <w:tc>
          <w:tcPr/>
          <w:p>
            <w:pPr>
              <w:pStyle w:val="Compact"/>
            </w:pPr>
            <w:r>
              <w:t xml:space="preserve">45.6 t DM/ha</w:t>
            </w:r>
          </w:p>
        </w:tc>
      </w:tr>
      <w:tr>
        <w:tc>
          <w:tcPr/>
          <w:p>
            <w:pPr>
              <w:pStyle w:val="Compact"/>
            </w:pPr>
            <w:r>
              <w:t xml:space="preserve">&gt; 20 years</w:t>
            </w:r>
          </w:p>
        </w:tc>
        <w:tc>
          <w:tcPr/>
          <w:p>
            <w:pPr>
              <w:pStyle w:val="Compact"/>
            </w:pPr>
            <w:r>
              <w:t xml:space="preserve">2.0 t DM/ha/yr</w:t>
            </w:r>
          </w:p>
        </w:tc>
        <w:tc>
          <w:tcPr/>
          <w:p>
            <w:pPr>
              <w:pStyle w:val="Compact"/>
            </w:pPr>
            <w:r>
              <w:t xml:space="preserve">0.94 tC/ha/yr</w:t>
            </w:r>
          </w:p>
        </w:tc>
        <w:tc>
          <w:tcPr/>
          <w:p>
            <w:pPr>
              <w:pStyle w:val="Compact"/>
            </w:pPr>
            <w:r>
              <w:t xml:space="preserve">151.2 t DM/ha</w:t>
            </w:r>
          </w:p>
        </w:tc>
      </w:tr>
    </w:tbl>
    <w:bookmarkEnd w:id="146"/>
    <w:bookmarkStart w:id="147" w:name="tropical-rainforest---africa"/>
    <w:p>
      <w:pPr>
        <w:pStyle w:val="Heading3"/>
      </w:pPr>
      <w:r>
        <w:t xml:space="preserve">Tropical Rainforest - Africa</w:t>
      </w:r>
    </w:p>
    <w:p>
      <w:pPr>
        <w:pStyle w:val="FirstParagraph"/>
      </w:pPr>
      <w:r>
        <w:t xml:space="preserve">Table 2.R: Secondary Rainforest Growth Rates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3.6 t DM/ha/yr</w:t>
            </w:r>
          </w:p>
        </w:tc>
        <w:tc>
          <w:tcPr/>
          <w:p>
            <w:pPr>
              <w:pStyle w:val="Compact"/>
            </w:pPr>
            <w:r>
              <w:t xml:space="preserve">1.69 tC/ha/yr</w:t>
            </w:r>
          </w:p>
        </w:tc>
        <w:tc>
          <w:tcPr/>
          <w:p>
            <w:pPr>
              <w:pStyle w:val="Compact"/>
            </w:pPr>
            <w:r>
              <w:t xml:space="preserve">56.8 t DM/ha</w:t>
            </w:r>
          </w:p>
        </w:tc>
      </w:tr>
      <w:tr>
        <w:tc>
          <w:tcPr/>
          <w:p>
            <w:pPr>
              <w:pStyle w:val="Compact"/>
            </w:pPr>
            <w:r>
              <w:t xml:space="preserve">&gt; 20 years</w:t>
            </w:r>
          </w:p>
        </w:tc>
        <w:tc>
          <w:tcPr/>
          <w:p>
            <w:pPr>
              <w:pStyle w:val="Compact"/>
            </w:pPr>
            <w:r>
              <w:t xml:space="preserve">2.4 t DM/ha/yr</w:t>
            </w:r>
          </w:p>
        </w:tc>
        <w:tc>
          <w:tcPr/>
          <w:p>
            <w:pPr>
              <w:pStyle w:val="Compact"/>
            </w:pPr>
            <w:r>
              <w:t xml:space="preserve">1.13 tC/ha/yr</w:t>
            </w:r>
          </w:p>
        </w:tc>
        <w:tc>
          <w:tcPr/>
          <w:p>
            <w:pPr>
              <w:pStyle w:val="Compact"/>
            </w:pPr>
            <w:r>
              <w:t xml:space="preserve">198.4 t DM/ha</w:t>
            </w:r>
          </w:p>
        </w:tc>
      </w:tr>
    </w:tbl>
    <w:bookmarkEnd w:id="147"/>
    <w:bookmarkStart w:id="148" w:name="tropical-moist-deciduous---africa"/>
    <w:p>
      <w:pPr>
        <w:pStyle w:val="Heading3"/>
      </w:pPr>
      <w:r>
        <w:t xml:space="preserve">Tropical Moist Deciduous - Africa</w:t>
      </w:r>
    </w:p>
    <w:p>
      <w:pPr>
        <w:pStyle w:val="FirstParagraph"/>
      </w:pPr>
      <w:r>
        <w:t xml:space="preserve">Table 2.S: Secondary Moist Deciduous Forest Growth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5.2 t DM/ha/yr</w:t>
            </w:r>
          </w:p>
        </w:tc>
        <w:tc>
          <w:tcPr/>
          <w:p>
            <w:pPr>
              <w:pStyle w:val="Compact"/>
            </w:pPr>
            <w:r>
              <w:t xml:space="preserve">2.44 tC/ha/yr</w:t>
            </w:r>
          </w:p>
        </w:tc>
        <w:tc>
          <w:tcPr/>
          <w:p>
            <w:pPr>
              <w:pStyle w:val="Compact"/>
            </w:pPr>
            <w:r>
              <w:t xml:space="preserve">55.7 t DM/ha</w:t>
            </w:r>
          </w:p>
        </w:tc>
      </w:tr>
      <w:tr>
        <w:tc>
          <w:tcPr/>
          <w:p>
            <w:pPr>
              <w:pStyle w:val="Compact"/>
            </w:pPr>
            <w:r>
              <w:t xml:space="preserve">&gt; 20 years</w:t>
            </w:r>
          </w:p>
        </w:tc>
        <w:tc>
          <w:tcPr/>
          <w:p>
            <w:pPr>
              <w:pStyle w:val="Compact"/>
            </w:pPr>
            <w:r>
              <w:t xml:space="preserve">2.1 t DM/ha/yr</w:t>
            </w:r>
          </w:p>
        </w:tc>
        <w:tc>
          <w:tcPr/>
          <w:p>
            <w:pPr>
              <w:pStyle w:val="Compact"/>
            </w:pPr>
            <w:r>
              <w:t xml:space="preserve">0.99 tC/ha/yr</w:t>
            </w:r>
          </w:p>
        </w:tc>
        <w:tc>
          <w:tcPr/>
          <w:p>
            <w:pPr>
              <w:pStyle w:val="Compact"/>
            </w:pPr>
            <w:r>
              <w:t xml:space="preserve">179.0 t DM/ha</w:t>
            </w:r>
          </w:p>
        </w:tc>
      </w:tr>
    </w:tbl>
    <w:bookmarkEnd w:id="148"/>
    <w:bookmarkStart w:id="151" w:name="tropical-dry-forest---americas"/>
    <w:p>
      <w:pPr>
        <w:pStyle w:val="Heading3"/>
      </w:pPr>
      <w:r>
        <w:t xml:space="preserve">Tropical Dry Forest - Americas</w:t>
      </w:r>
    </w:p>
    <w:p>
      <w:pPr>
        <w:pStyle w:val="FirstParagraph"/>
      </w:pPr>
      <w:r>
        <w:t xml:space="preserve">Table 2.T: Secondary Dry Forest Growth (Americas)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3.9 t DM/ha/yr</w:t>
            </w:r>
          </w:p>
        </w:tc>
        <w:tc>
          <w:tcPr/>
          <w:p>
            <w:pPr>
              <w:pStyle w:val="Compact"/>
            </w:pPr>
            <w:r>
              <w:t xml:space="preserve">1.83 tC/ha/yr</w:t>
            </w:r>
          </w:p>
        </w:tc>
        <w:tc>
          <w:tcPr/>
          <w:p>
            <w:pPr>
              <w:pStyle w:val="Compact"/>
            </w:pPr>
            <w:r>
              <w:t xml:space="preserve">32.2 t DM/ha</w:t>
            </w:r>
          </w:p>
        </w:tc>
      </w:tr>
      <w:tr>
        <w:tc>
          <w:tcPr/>
          <w:p>
            <w:pPr>
              <w:pStyle w:val="Compact"/>
            </w:pPr>
            <w:r>
              <w:t xml:space="preserve">&gt; 20 years</w:t>
            </w:r>
          </w:p>
        </w:tc>
        <w:tc>
          <w:tcPr/>
          <w:p>
            <w:pPr>
              <w:pStyle w:val="Compact"/>
            </w:pPr>
            <w:r>
              <w:t xml:space="preserve">1.5 t DM/ha/yr</w:t>
            </w:r>
          </w:p>
        </w:tc>
        <w:tc>
          <w:tcPr/>
          <w:p>
            <w:pPr>
              <w:pStyle w:val="Compact"/>
            </w:pPr>
            <w:r>
              <w:t xml:space="preserve">0.70 tC/ha/yr</w:t>
            </w:r>
          </w:p>
        </w:tc>
        <w:tc>
          <w:tcPr/>
          <w:p>
            <w:pPr>
              <w:pStyle w:val="Compact"/>
            </w:pPr>
            <w:r>
              <w:t xml:space="preserve">72.8 t DM/ha</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49" name="Picture"/>
                  <a:graphic>
                    <a:graphicData uri="http://schemas.openxmlformats.org/drawingml/2006/picture">
                      <pic:pic>
                        <pic:nvPicPr>
                          <pic:cNvPr descr="/Applications/quarto/share/formats/docx/tip.png" id="15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Age-Class Strategies</w:t>
            </w:r>
          </w:p>
        </w:tc>
      </w:tr>
      <w:tr>
        <w:trPr>
          <w:cantSplit/>
        </w:trPr>
        <w:tc>
          <w:tcPr>
            <w:tcMar>
              <w:top w:w="108" w:type="dxa"/>
              <w:bottom w:w="108" w:type="dxa"/>
            </w:tcMar>
          </w:tcPr>
          <w:p>
            <w:pPr>
              <w:pStyle w:val="BodyText"/>
            </w:pPr>
            <w:pPr>
              <w:spacing w:before="16"/>
            </w:pPr>
            <w:r>
              <w:t xml:space="preserve">Young secondary forests (≤20 years) grow 2-3× faster than mature stands across all forest types. This means that protection or restoration projects targeting 0-20 year regeneration areas generate maximum credit velocity (annual tonnes CO₂e/ha). However, mature forests (&gt;20 years) hold larger carbon stocks and provide greater permanence security. Recommendation:</w:t>
            </w:r>
          </w:p>
          <w:p>
            <w:pPr>
              <w:pStyle w:val="Compact"/>
              <w:numPr>
                <w:ilvl w:val="0"/>
                <w:numId w:val="1050"/>
              </w:numPr>
            </w:pPr>
            <w:r>
              <w:t xml:space="preserve">Portfolio approach combining both young regeneration (high annual credits) and mature forests (high stock, low leakage risk).</w:t>
            </w:r>
          </w:p>
        </w:tc>
      </w:tr>
    </w:tbl>
    <w:p>
      <w:r>
        <w:pict>
          <v:rect style="width:0;height:1.5pt" o:hralign="center" o:hrstd="t" o:hr="t"/>
        </w:pict>
      </w:r>
    </w:p>
    <w:bookmarkEnd w:id="151"/>
    <w:bookmarkEnd w:id="152"/>
    <w:bookmarkStart w:id="158" w:name="worked-examples"/>
    <w:p>
      <w:pPr>
        <w:pStyle w:val="Heading2"/>
      </w:pPr>
      <w:r>
        <w:t xml:space="preserve">2.10 Worked Examples</w:t>
      </w:r>
    </w:p>
    <w:bookmarkStart w:id="153" w:name="X0aa951888a21dfa9f71ac0338a36997529bf48c"/>
    <w:p>
      <w:pPr>
        <w:pStyle w:val="Heading3"/>
      </w:pPr>
      <w:r>
        <w:t xml:space="preserve">Example A: Tropical Moist Grassland Restoration</w:t>
      </w:r>
    </w:p>
    <w:p>
      <w:pPr>
        <w:pStyle w:val="FirstParagraph"/>
      </w:pPr>
      <w:r>
        <w:t xml:space="preserve">Scenario: Restore 1,000 ha of severely degraded tropical pasture to improved silvopasture with manure inputs</w:t>
      </w:r>
    </w:p>
    <w:p>
      <w:pPr>
        <w:pStyle w:val="BodyText"/>
      </w:pPr>
      <w:r>
        <w:t xml:space="preserve">Step 1: Define Initial Conditions (Baseline)</w:t>
      </w:r>
    </w:p>
    <w:p>
      <w:pPr>
        <w:pStyle w:val="Compact"/>
        <w:numPr>
          <w:ilvl w:val="0"/>
          <w:numId w:val="1051"/>
        </w:numPr>
      </w:pPr>
      <w:r>
        <w:t xml:space="preserve">Soil Type: Low Activity Clay (LAC)</w:t>
      </w:r>
    </w:p>
    <w:p>
      <w:pPr>
        <w:pStyle w:val="Compact"/>
        <w:numPr>
          <w:ilvl w:val="0"/>
          <w:numId w:val="1051"/>
        </w:numPr>
      </w:pPr>
      <w:r>
        <w:t xml:space="preserve">Climate: Tropical Moist</w:t>
      </w:r>
    </w:p>
    <w:p>
      <w:pPr>
        <w:pStyle w:val="Compact"/>
        <w:numPr>
          <w:ilvl w:val="0"/>
          <w:numId w:val="1051"/>
        </w:numPr>
      </w:pPr>
      <w:r>
        <w:t xml:space="preserve">SOC</w:t>
      </w:r>
      <w:r>
        <w:rPr>
          <w:vertAlign w:val="subscript"/>
        </w:rPr>
        <w:t xml:space="preserve">REF</w:t>
      </w:r>
      <w:r>
        <w:t xml:space="preserve">: 38 tC/ha (Table 2.7)</w:t>
      </w:r>
    </w:p>
    <w:p>
      <w:pPr>
        <w:pStyle w:val="Compact"/>
        <w:numPr>
          <w:ilvl w:val="0"/>
          <w:numId w:val="1051"/>
        </w:numPr>
      </w:pPr>
      <w:r>
        <w:t xml:space="preserve">Management: Severely degraded (F</w:t>
      </w:r>
      <w:r>
        <w:rPr>
          <w:vertAlign w:val="subscript"/>
        </w:rPr>
        <w:t xml:space="preserve">MG</w:t>
      </w:r>
      <w:r>
        <w:t xml:space="preserve"> </w:t>
      </w:r>
      <w:r>
        <w:t xml:space="preserve">= 0.70)</w:t>
      </w:r>
    </w:p>
    <w:p>
      <w:pPr>
        <w:pStyle w:val="Compact"/>
        <w:numPr>
          <w:ilvl w:val="0"/>
          <w:numId w:val="1051"/>
        </w:numPr>
      </w:pPr>
      <w:r>
        <w:t xml:space="preserve">Input Level: Nominal (F</w:t>
      </w:r>
      <w:r>
        <w:rPr>
          <w:vertAlign w:val="subscript"/>
        </w:rPr>
        <w:t xml:space="preserve">I</w:t>
      </w:r>
      <w:r>
        <w:t xml:space="preserve"> </w:t>
      </w:r>
      <w:r>
        <w:t xml:space="preserve">= 1.0)</w:t>
      </w:r>
    </w:p>
    <w:p>
      <w:pPr>
        <w:pStyle w:val="Compact"/>
        <w:numPr>
          <w:ilvl w:val="0"/>
          <w:numId w:val="1051"/>
        </w:numPr>
      </w:pPr>
      <w:r>
        <w:t xml:space="preserve">Biomass: 7.6 t DM/ha (IPCC 2006 grassland default)</w:t>
      </w:r>
    </w:p>
    <w:p>
      <w:pPr>
        <w:pStyle w:val="FirstParagraph"/>
      </w:pPr>
      <w:r>
        <w:t xml:space="preserve">SOC Calculation (t=1):</w:t>
      </w:r>
    </w:p>
    <w:p>
      <w:pPr>
        <w:pStyle w:val="SourceCode"/>
      </w:pPr>
      <w:r>
        <w:rPr>
          <w:rStyle w:val="VerbatimChar"/>
        </w:rPr>
        <w:t xml:space="preserve">SOC_initial = SOC_REF × F_LU × F_MG × F_I</w:t>
      </w:r>
      <w:r>
        <w:br/>
      </w:r>
      <w:r>
        <w:rPr>
          <w:rStyle w:val="VerbatimChar"/>
        </w:rPr>
        <w:t xml:space="preserve">SOC_initial = 38 × 1.0 × 0.70 × 1.0</w:t>
      </w:r>
      <w:r>
        <w:br/>
      </w:r>
      <w:r>
        <w:rPr>
          <w:rStyle w:val="VerbatimChar"/>
        </w:rPr>
        <w:t xml:space="preserve">SOC_initial = 26.6 tC/ha</w:t>
      </w:r>
    </w:p>
    <w:p>
      <w:pPr>
        <w:pStyle w:val="FirstParagraph"/>
      </w:pPr>
      <w:r>
        <w:t xml:space="preserve">Step 2: Define Project Conditions (Final State)</w:t>
      </w:r>
    </w:p>
    <w:p>
      <w:pPr>
        <w:pStyle w:val="Compact"/>
        <w:numPr>
          <w:ilvl w:val="0"/>
          <w:numId w:val="1052"/>
        </w:numPr>
      </w:pPr>
      <w:r>
        <w:t xml:space="preserve">Management: Improved tropical grassland (F</w:t>
      </w:r>
      <w:r>
        <w:rPr>
          <w:vertAlign w:val="subscript"/>
        </w:rPr>
        <w:t xml:space="preserve">MG</w:t>
      </w:r>
      <w:r>
        <w:t xml:space="preserve"> </w:t>
      </w:r>
      <w:r>
        <w:t xml:space="preserve">= 1.17)</w:t>
      </w:r>
    </w:p>
    <w:p>
      <w:pPr>
        <w:pStyle w:val="Compact"/>
        <w:numPr>
          <w:ilvl w:val="0"/>
          <w:numId w:val="1052"/>
        </w:numPr>
      </w:pPr>
      <w:r>
        <w:t xml:space="preserve">Input Level: High with manure (F</w:t>
      </w:r>
      <w:r>
        <w:rPr>
          <w:vertAlign w:val="subscript"/>
        </w:rPr>
        <w:t xml:space="preserve">I</w:t>
      </w:r>
      <w:r>
        <w:t xml:space="preserve"> </w:t>
      </w:r>
      <w:r>
        <w:t xml:space="preserve">= 1.11)</w:t>
      </w:r>
    </w:p>
    <w:p>
      <w:pPr>
        <w:pStyle w:val="Compact"/>
        <w:numPr>
          <w:ilvl w:val="0"/>
          <w:numId w:val="1052"/>
        </w:numPr>
      </w:pPr>
      <w:r>
        <w:t xml:space="preserve">Biomass: Silvopasture accumulation (G = 3.07 tC/ha/yr AGB + 0.84 tC/ha/yr BGB)</w:t>
      </w:r>
    </w:p>
    <w:p>
      <w:pPr>
        <w:pStyle w:val="FirstParagraph"/>
      </w:pPr>
      <w:r>
        <w:t xml:space="preserve">SOC Calculation (t=20):</w:t>
      </w:r>
    </w:p>
    <w:p>
      <w:pPr>
        <w:pStyle w:val="SourceCode"/>
      </w:pPr>
      <w:r>
        <w:rPr>
          <w:rStyle w:val="VerbatimChar"/>
        </w:rPr>
        <w:t xml:space="preserve">SOC_final = SOC_REF × F_LU × F_MG × F_I</w:t>
      </w:r>
      <w:r>
        <w:br/>
      </w:r>
      <w:r>
        <w:rPr>
          <w:rStyle w:val="VerbatimChar"/>
        </w:rPr>
        <w:t xml:space="preserve">SOC_final = 38 × 1.0 × 1.17 × 1.11</w:t>
      </w:r>
      <w:r>
        <w:br/>
      </w:r>
      <w:r>
        <w:rPr>
          <w:rStyle w:val="VerbatimChar"/>
        </w:rPr>
        <w:t xml:space="preserve">SOC_final = 49.3 tC/ha</w:t>
      </w:r>
    </w:p>
    <w:p>
      <w:pPr>
        <w:pStyle w:val="FirstParagraph"/>
      </w:pPr>
      <w:r>
        <w:t xml:space="preserve">Step 3: Calculate Annual SOC Change</w:t>
      </w:r>
    </w:p>
    <w:p>
      <w:pPr>
        <w:pStyle w:val="SourceCode"/>
      </w:pPr>
      <w:r>
        <w:rPr>
          <w:rStyle w:val="VerbatimChar"/>
        </w:rPr>
        <w:t xml:space="preserve">ΔSOC = (SOC_final - SOC_initial) / 20 years</w:t>
      </w:r>
      <w:r>
        <w:br/>
      </w:r>
      <w:r>
        <w:rPr>
          <w:rStyle w:val="VerbatimChar"/>
        </w:rPr>
        <w:t xml:space="preserve">ΔSOC = (49.3 - 26.6) / 20</w:t>
      </w:r>
      <w:r>
        <w:br/>
      </w:r>
      <w:r>
        <w:rPr>
          <w:rStyle w:val="VerbatimChar"/>
        </w:rPr>
        <w:t xml:space="preserve">ΔSOC = 1.14 tC/ha/yr</w:t>
      </w:r>
    </w:p>
    <w:p>
      <w:pPr>
        <w:pStyle w:val="FirstParagraph"/>
      </w:pPr>
      <w:r>
        <w:t xml:space="preserve">Step 4: Calculate Biomass Accumulation</w:t>
      </w:r>
    </w:p>
    <w:p>
      <w:pPr>
        <w:pStyle w:val="SourceCode"/>
      </w:pPr>
      <w:r>
        <w:rPr>
          <w:rStyle w:val="VerbatimChar"/>
        </w:rPr>
        <w:t xml:space="preserve">ΔBiomass (total) = G_AGB + G_BGB</w:t>
      </w:r>
      <w:r>
        <w:br/>
      </w:r>
      <w:r>
        <w:rPr>
          <w:rStyle w:val="VerbatimChar"/>
        </w:rPr>
        <w:t xml:space="preserve">ΔBiomass = 3.07 + 0.84</w:t>
      </w:r>
      <w:r>
        <w:br/>
      </w:r>
      <w:r>
        <w:rPr>
          <w:rStyle w:val="VerbatimChar"/>
        </w:rPr>
        <w:t xml:space="preserve">ΔBiomass = 3.91 tC/ha/yr</w:t>
      </w:r>
    </w:p>
    <w:p>
      <w:pPr>
        <w:pStyle w:val="FirstParagraph"/>
      </w:pPr>
      <w:r>
        <w:t xml:space="preserve">Step 5: Total Annual Carbon Benefit</w:t>
      </w:r>
    </w:p>
    <w:p>
      <w:pPr>
        <w:pStyle w:val="SourceCode"/>
      </w:pPr>
      <w:r>
        <w:rPr>
          <w:rStyle w:val="VerbatimChar"/>
        </w:rPr>
        <w:t xml:space="preserve">Total Gain = ΔSOC + ΔBiomass</w:t>
      </w:r>
      <w:r>
        <w:br/>
      </w:r>
      <w:r>
        <w:rPr>
          <w:rStyle w:val="VerbatimChar"/>
        </w:rPr>
        <w:t xml:space="preserve">Total Gain = 1.14 + 3.91</w:t>
      </w:r>
      <w:r>
        <w:br/>
      </w:r>
      <w:r>
        <w:rPr>
          <w:rStyle w:val="VerbatimChar"/>
        </w:rPr>
        <w:t xml:space="preserve">Total Gain = 5.05 tC/ha/yr</w:t>
      </w:r>
      <w:r>
        <w:br/>
      </w:r>
      <w:r>
        <w:br/>
      </w:r>
      <w:r>
        <w:rPr>
          <w:rStyle w:val="VerbatimChar"/>
        </w:rPr>
        <w:t xml:space="preserve">Convert to CO₂e:</w:t>
      </w:r>
      <w:r>
        <w:br/>
      </w:r>
      <w:r>
        <w:rPr>
          <w:rStyle w:val="VerbatimChar"/>
        </w:rPr>
        <w:t xml:space="preserve">Total Gain = 5.05 × 3.67 = 18.5 tCO₂e/ha/yr</w:t>
      </w:r>
    </w:p>
    <w:p>
      <w:pPr>
        <w:pStyle w:val="FirstParagraph"/>
      </w:pPr>
      <w:r>
        <w:t xml:space="preserve">Step 6: Project-Scale Credits Over 20 Years</w:t>
      </w:r>
    </w:p>
    <w:p>
      <w:pPr>
        <w:pStyle w:val="SourceCode"/>
      </w:pPr>
      <w:r>
        <w:rPr>
          <w:rStyle w:val="VerbatimChar"/>
        </w:rPr>
        <w:t xml:space="preserve">Total Credits (1,000 ha):</w:t>
      </w:r>
      <w:r>
        <w:br/>
      </w:r>
      <w:r>
        <w:rPr>
          <w:rStyle w:val="VerbatimChar"/>
        </w:rPr>
        <w:t xml:space="preserve">Per hectare: 5.05 tC/ha/yr × 20 yr = 101 tC/ha</w:t>
      </w:r>
      <w:r>
        <w:br/>
      </w:r>
      <w:r>
        <w:rPr>
          <w:rStyle w:val="VerbatimChar"/>
        </w:rPr>
        <w:t xml:space="preserve">Project total: 101 tC/ha × 1,000 ha = 101,000 tC</w:t>
      </w:r>
      <w:r>
        <w:br/>
      </w:r>
      <w:r>
        <w:rPr>
          <w:rStyle w:val="VerbatimChar"/>
        </w:rPr>
        <w:t xml:space="preserve">In CO₂e: 101,000 × 3.67 = 370,670 tCO₂e</w:t>
      </w:r>
      <w:r>
        <w:br/>
      </w:r>
      <w:r>
        <w:br/>
      </w:r>
      <w:r>
        <w:rPr>
          <w:rStyle w:val="VerbatimChar"/>
        </w:rPr>
        <w:t xml:space="preserve">Annual credits: 18,500 tCO₂e/yr</w:t>
      </w:r>
    </w:p>
    <w:p>
      <w:pPr>
        <w:pStyle w:val="FirstParagraph"/>
      </w:pPr>
      <w:r>
        <w:t xml:space="preserve">Revenue Potential (at $15/tCO₂e): $277,500 per year for 20 years</w:t>
      </w:r>
    </w:p>
    <w:bookmarkEnd w:id="153"/>
    <w:bookmarkStart w:id="156" w:name="Xe22872c3263e531ccd08450496921d540ba67b5"/>
    <w:p>
      <w:pPr>
        <w:pStyle w:val="Heading3"/>
      </w:pPr>
      <w:r>
        <w:t xml:space="preserve">Example B: Forest Conversion to Conservation Agriculture</w:t>
      </w:r>
    </w:p>
    <w:p>
      <w:pPr>
        <w:pStyle w:val="FirstParagraph"/>
      </w:pPr>
      <w:r>
        <w:t xml:space="preserve">Scenario: 500 ha of tropical moist forest converted to no-till annual cropland with high organic inputs (unavoidable conversion for food security)</w:t>
      </w:r>
    </w:p>
    <w:p>
      <w:pPr>
        <w:pStyle w:val="BodyText"/>
      </w:pPr>
      <w:r>
        <w:t xml:space="preserve">Step 1: Initial Forest Biomass and SOC</w:t>
      </w:r>
    </w:p>
    <w:p>
      <w:pPr>
        <w:pStyle w:val="Compact"/>
        <w:numPr>
          <w:ilvl w:val="0"/>
          <w:numId w:val="1053"/>
        </w:numPr>
      </w:pPr>
      <w:r>
        <w:t xml:space="preserve">Soil: LAC (SOC</w:t>
      </w:r>
      <w:r>
        <w:rPr>
          <w:vertAlign w:val="subscript"/>
        </w:rPr>
        <w:t xml:space="preserve">REF</w:t>
      </w:r>
      <w:r>
        <w:t xml:space="preserve"> </w:t>
      </w:r>
      <w:r>
        <w:t xml:space="preserve">= 38 tC/ha)</w:t>
      </w:r>
    </w:p>
    <w:p>
      <w:pPr>
        <w:pStyle w:val="Compact"/>
        <w:numPr>
          <w:ilvl w:val="0"/>
          <w:numId w:val="1053"/>
        </w:numPr>
      </w:pPr>
      <w:r>
        <w:t xml:space="preserve">Biomass: 88 t DM/ha (IPCC default for tropical moist secondary forest)</w:t>
      </w:r>
    </w:p>
    <w:p>
      <w:pPr>
        <w:pStyle w:val="Compact"/>
        <w:numPr>
          <w:ilvl w:val="0"/>
          <w:numId w:val="1053"/>
        </w:numPr>
      </w:pPr>
      <w:r>
        <w:t xml:space="preserve">Root:Shoot Ratio: 0.207 (Table 4.4)</w:t>
      </w:r>
    </w:p>
    <w:p>
      <w:pPr>
        <w:pStyle w:val="FirstParagraph"/>
      </w:pPr>
      <w:r>
        <w:t xml:space="preserve">Initial Carbon Stocks:</w:t>
      </w:r>
    </w:p>
    <w:p>
      <w:pPr>
        <w:pStyle w:val="SourceCode"/>
      </w:pPr>
      <w:r>
        <w:rPr>
          <w:rStyle w:val="VerbatimChar"/>
        </w:rPr>
        <w:t xml:space="preserve">AGB: 88 × 0.47 = 41.4 tC/ha</w:t>
      </w:r>
      <w:r>
        <w:br/>
      </w:r>
      <w:r>
        <w:rPr>
          <w:rStyle w:val="VerbatimChar"/>
        </w:rPr>
        <w:t xml:space="preserve">BGB: 41.4 × 0.207 = 8.6 tC/ha</w:t>
      </w:r>
      <w:r>
        <w:br/>
      </w:r>
      <w:r>
        <w:rPr>
          <w:rStyle w:val="VerbatimChar"/>
        </w:rPr>
        <w:t xml:space="preserve">SOC: 38 × 1.0 × 1.0 × 1.0 = 38.0 tC/ha</w:t>
      </w:r>
      <w:r>
        <w:br/>
      </w:r>
      <w:r>
        <w:rPr>
          <w:rStyle w:val="VerbatimChar"/>
        </w:rPr>
        <w:t xml:space="preserve">Total: 41.4 + 8.6 + 38.0 = 88.0 tC/ha</w:t>
      </w:r>
    </w:p>
    <w:p>
      <w:pPr>
        <w:pStyle w:val="FirstParagraph"/>
      </w:pPr>
      <w:r>
        <w:t xml:space="preserve">Step 2: Final Cropland Stocks</w:t>
      </w:r>
    </w:p>
    <w:p>
      <w:pPr>
        <w:pStyle w:val="Compact"/>
        <w:numPr>
          <w:ilvl w:val="0"/>
          <w:numId w:val="1054"/>
        </w:numPr>
      </w:pPr>
      <w:r>
        <w:t xml:space="preserve">F</w:t>
      </w:r>
      <w:r>
        <w:rPr>
          <w:vertAlign w:val="subscript"/>
        </w:rPr>
        <w:t xml:space="preserve">LU</w:t>
      </w:r>
      <w:r>
        <w:t xml:space="preserve">: 0.83 (long-term cultivated)</w:t>
      </w:r>
    </w:p>
    <w:p>
      <w:pPr>
        <w:pStyle w:val="Compact"/>
        <w:numPr>
          <w:ilvl w:val="0"/>
          <w:numId w:val="1054"/>
        </w:numPr>
      </w:pPr>
      <w:r>
        <w:t xml:space="preserve">F</w:t>
      </w:r>
      <w:r>
        <w:rPr>
          <w:vertAlign w:val="subscript"/>
        </w:rPr>
        <w:t xml:space="preserve">MG</w:t>
      </w:r>
      <w:r>
        <w:t xml:space="preserve">: 1.10 (no-till)</w:t>
      </w:r>
    </w:p>
    <w:p>
      <w:pPr>
        <w:pStyle w:val="Compact"/>
        <w:numPr>
          <w:ilvl w:val="0"/>
          <w:numId w:val="1054"/>
        </w:numPr>
      </w:pPr>
      <w:r>
        <w:t xml:space="preserve">F</w:t>
      </w:r>
      <w:r>
        <w:rPr>
          <w:vertAlign w:val="subscript"/>
        </w:rPr>
        <w:t xml:space="preserve">I</w:t>
      </w:r>
      <w:r>
        <w:t xml:space="preserve">: 1.04 (high inputs, no manure)</w:t>
      </w:r>
    </w:p>
    <w:p>
      <w:pPr>
        <w:pStyle w:val="Compact"/>
        <w:numPr>
          <w:ilvl w:val="0"/>
          <w:numId w:val="1054"/>
        </w:numPr>
      </w:pPr>
      <w:r>
        <w:t xml:space="preserve">Year-1 Biomass (C</w:t>
      </w:r>
      <w:r>
        <w:rPr>
          <w:vertAlign w:val="subscript"/>
        </w:rPr>
        <w:t xml:space="preserve">G</w:t>
      </w:r>
      <w:r>
        <w:t xml:space="preserve">): 4.7 tC/ha (Table 3.5)</w:t>
      </w:r>
    </w:p>
    <w:p>
      <w:pPr>
        <w:pStyle w:val="FirstParagraph"/>
      </w:pPr>
      <w:r>
        <w:t xml:space="preserve">Final SOC After 20 Years:</w:t>
      </w:r>
    </w:p>
    <w:p>
      <w:pPr>
        <w:pStyle w:val="SourceCode"/>
      </w:pPr>
      <w:r>
        <w:rPr>
          <w:rStyle w:val="VerbatimChar"/>
        </w:rPr>
        <w:t xml:space="preserve">SOC_final = 38 × 0.83 × 1.10 × 1.04</w:t>
      </w:r>
      <w:r>
        <w:br/>
      </w:r>
      <w:r>
        <w:rPr>
          <w:rStyle w:val="VerbatimChar"/>
        </w:rPr>
        <w:t xml:space="preserve">SOC_final = 37.1 tC/ha</w:t>
      </w:r>
      <w:r>
        <w:br/>
      </w:r>
      <w:r>
        <w:br/>
      </w:r>
      <w:r>
        <w:rPr>
          <w:rStyle w:val="VerbatimChar"/>
        </w:rPr>
        <w:t xml:space="preserve">Annual SOC change:</w:t>
      </w:r>
      <w:r>
        <w:br/>
      </w:r>
      <w:r>
        <w:rPr>
          <w:rStyle w:val="VerbatimChar"/>
        </w:rPr>
        <w:t xml:space="preserve">ΔSOC = (37.1 - 38.0) / 20 = -0.05 tC/ha/yr</w:t>
      </w:r>
    </w:p>
    <w:p>
      <w:pPr>
        <w:pStyle w:val="FirstParagraph"/>
      </w:pPr>
      <w:r>
        <w:t xml:space="preserve">Step 3: Biomass Loss Accounting</w:t>
      </w:r>
    </w:p>
    <w:p>
      <w:pPr>
        <w:pStyle w:val="SourceCode"/>
      </w:pPr>
      <w:r>
        <w:rPr>
          <w:rStyle w:val="VerbatimChar"/>
        </w:rPr>
        <w:t xml:space="preserve">Biomass lost in Year 1:</w:t>
      </w:r>
      <w:r>
        <w:br/>
      </w:r>
      <w:r>
        <w:rPr>
          <w:rStyle w:val="VerbatimChar"/>
        </w:rPr>
        <w:t xml:space="preserve">  AGB + BGB - C_G retained = (41.4 + 8.6) - 4.7 = 45.3 tC/ha</w:t>
      </w:r>
      <w:r>
        <w:br/>
      </w:r>
      <w:r>
        <w:br/>
      </w:r>
      <w:r>
        <w:rPr>
          <w:rStyle w:val="VerbatimChar"/>
        </w:rPr>
        <w:t xml:space="preserve">Convert to CO₂e:</w:t>
      </w:r>
      <w:r>
        <w:br/>
      </w:r>
      <w:r>
        <w:rPr>
          <w:rStyle w:val="VerbatimChar"/>
        </w:rPr>
        <w:t xml:space="preserve">  45.3 × 3.67 = 166 tCO₂e/ha (one-time loss)</w:t>
      </w:r>
    </w:p>
    <w:p>
      <w:pPr>
        <w:pStyle w:val="FirstParagraph"/>
      </w:pPr>
      <w:r>
        <w:t xml:space="preserve">Step 4: Total Carbon Impact</w:t>
      </w:r>
    </w:p>
    <w:p>
      <w:pPr>
        <w:pStyle w:val="SourceCode"/>
      </w:pPr>
      <w:r>
        <w:rPr>
          <w:rStyle w:val="VerbatimChar"/>
        </w:rPr>
        <w:t xml:space="preserve">Over 20 years:</w:t>
      </w:r>
      <w:r>
        <w:br/>
      </w:r>
      <w:r>
        <w:rPr>
          <w:rStyle w:val="VerbatimChar"/>
        </w:rPr>
        <w:t xml:space="preserve">  Biomass loss: -166 tCO₂e/ha (Year 1)</w:t>
      </w:r>
      <w:r>
        <w:br/>
      </w:r>
      <w:r>
        <w:rPr>
          <w:rStyle w:val="VerbatimChar"/>
        </w:rPr>
        <w:t xml:space="preserve">  SOC loss: -0.05 tC/ha/yr × 20 yr × 3.67 = -3.7 tCO₂e/ha</w:t>
      </w:r>
      <w:r>
        <w:br/>
      </w:r>
      <w:r>
        <w:rPr>
          <w:rStyle w:val="VerbatimChar"/>
        </w:rPr>
        <w:t xml:space="preserve">  </w:t>
      </w:r>
      <w:r>
        <w:br/>
      </w:r>
      <w:r>
        <w:rPr>
          <w:rStyle w:val="VerbatimChar"/>
        </w:rPr>
        <w:t xml:space="preserve">Total loss: 166 + 3.7 = 169.7 tCO₂e/ha</w:t>
      </w:r>
      <w:r>
        <w:br/>
      </w:r>
      <w:r>
        <w:br/>
      </w:r>
      <w:r>
        <w:rPr>
          <w:rStyle w:val="VerbatimChar"/>
        </w:rPr>
        <w:t xml:space="preserve">For 500 ha: 84,850 tCO₂e total</w:t>
      </w:r>
      <w:r>
        <w:br/>
      </w:r>
      <w:r>
        <w:rPr>
          <w:rStyle w:val="VerbatimChar"/>
        </w:rPr>
        <w:t xml:space="preserve">Annual average: 4,243 tCO₂e/yr</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54" name="Picture"/>
                  <a:graphic>
                    <a:graphicData uri="http://schemas.openxmlformats.org/drawingml/2006/picture">
                      <pic:pic>
                        <pic:nvPicPr>
                          <pic:cNvPr descr="/Applications/quarto/share/formats/docx/important.png" id="155"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With comprehensive uncertainty reporting strategies, conservation agriculture practices, characterized by no-till and high manure inputs, very nearly neutralizes SOC loss from forest conversion, representing only a ~0.18 tCO₂e/ha/yr decline across the inventory period. Biomass loss remains unavoidable, which clearly demonstrates the importance of:</w:t>
            </w:r>
          </w:p>
          <w:p>
            <w:pPr>
              <w:pStyle w:val="Compact"/>
              <w:numPr>
                <w:ilvl w:val="0"/>
                <w:numId w:val="1055"/>
              </w:numPr>
            </w:pPr>
            <w:r>
              <w:t xml:space="preserve">Applying and documenting maximum conservation practices when conversion is necessary</w:t>
            </w:r>
          </w:p>
          <w:p>
            <w:pPr>
              <w:pStyle w:val="Compact"/>
              <w:numPr>
                <w:ilvl w:val="0"/>
                <w:numId w:val="1055"/>
              </w:numPr>
            </w:pPr>
            <w:r>
              <w:t xml:space="preserve">Prioritizing conversion of already-degraded lands rather than forest</w:t>
            </w:r>
          </w:p>
        </w:tc>
      </w:tr>
    </w:tbl>
    <w:bookmarkEnd w:id="156"/>
    <w:bookmarkStart w:id="157" w:name="X0d091086d74992952952f76c0381b1357f87646"/>
    <w:p>
      <w:pPr>
        <w:pStyle w:val="Heading3"/>
      </w:pPr>
      <w:r>
        <w:t xml:space="preserve">Example C: Young Secondary Forest Conservation</w:t>
      </w:r>
    </w:p>
    <w:p>
      <w:pPr>
        <w:pStyle w:val="FirstParagraph"/>
      </w:pPr>
      <w:r>
        <w:t xml:space="preserve">Scenario: Prevent clearing of 2,000 ha of 10-year-old secondary rainforest (Americas)</w:t>
      </w:r>
    </w:p>
    <w:p>
      <w:pPr>
        <w:pStyle w:val="BodyText"/>
      </w:pPr>
      <w:r>
        <w:t xml:space="preserve">Step 1: Baseline (What Would Happen Without Project)</w:t>
      </w:r>
    </w:p>
    <w:p>
      <w:pPr>
        <w:pStyle w:val="BodyText"/>
      </w:pPr>
      <w:r>
        <w:t xml:space="preserve">Assume conversion to severely degraded pasture:</w:t>
      </w:r>
    </w:p>
    <w:p>
      <w:pPr>
        <w:pStyle w:val="SourceCode"/>
      </w:pPr>
      <w:r>
        <w:rPr>
          <w:rStyle w:val="VerbatimChar"/>
        </w:rPr>
        <w:t xml:space="preserve">Biomass loss:</w:t>
      </w:r>
      <w:r>
        <w:br/>
      </w:r>
      <w:r>
        <w:rPr>
          <w:rStyle w:val="VerbatimChar"/>
        </w:rPr>
        <w:t xml:space="preserve">  Accumulated after 10 yr: 5.9 t DM/ha/yr × 10 yr = 59 t DM/ha</w:t>
      </w:r>
      <w:r>
        <w:br/>
      </w:r>
      <w:r>
        <w:rPr>
          <w:rStyle w:val="VerbatimChar"/>
        </w:rPr>
        <w:t xml:space="preserve">  Carbon: 59 × 0.47 = 27.7 tC/ha (AGB)</w:t>
      </w:r>
      <w:r>
        <w:br/>
      </w:r>
      <w:r>
        <w:rPr>
          <w:rStyle w:val="VerbatimChar"/>
        </w:rPr>
        <w:t xml:space="preserve">  Roots: 27.7 × 0.221 = 6.1 tC/ha (BGB)</w:t>
      </w:r>
      <w:r>
        <w:br/>
      </w:r>
      <w:r>
        <w:rPr>
          <w:rStyle w:val="VerbatimChar"/>
        </w:rPr>
        <w:t xml:space="preserve">  Total biomass: 33.8 tC/ha</w:t>
      </w:r>
      <w:r>
        <w:br/>
      </w:r>
      <w:r>
        <w:br/>
      </w:r>
      <w:r>
        <w:rPr>
          <w:rStyle w:val="VerbatimChar"/>
        </w:rPr>
        <w:t xml:space="preserve">SOC degradation (over 20 years):</w:t>
      </w:r>
      <w:r>
        <w:br/>
      </w:r>
      <w:r>
        <w:rPr>
          <w:rStyle w:val="VerbatimChar"/>
        </w:rPr>
        <w:t xml:space="preserve">  Initial: 38 × 1.0 × 1.0 × 1.0 = 38.0 tC/ha</w:t>
      </w:r>
      <w:r>
        <w:br/>
      </w:r>
      <w:r>
        <w:rPr>
          <w:rStyle w:val="VerbatimChar"/>
        </w:rPr>
        <w:t xml:space="preserve">  Final: 38 × 1.0 × 0.70 × 1.0 = 26.6 tC/ha</w:t>
      </w:r>
      <w:r>
        <w:br/>
      </w:r>
      <w:r>
        <w:rPr>
          <w:rStyle w:val="VerbatimChar"/>
        </w:rPr>
        <w:t xml:space="preserve">  Loss: (26.6 - 38.0) / 20 × 20 = 11.4 tC/ha</w:t>
      </w:r>
      <w:r>
        <w:br/>
      </w:r>
      <w:r>
        <w:br/>
      </w:r>
      <w:r>
        <w:rPr>
          <w:rStyle w:val="VerbatimChar"/>
        </w:rPr>
        <w:t xml:space="preserve">Total baseline loss: 33.8 + 11.4 = 45.2 tC/ha</w:t>
      </w:r>
      <w:r>
        <w:br/>
      </w:r>
      <w:r>
        <w:rPr>
          <w:rStyle w:val="VerbatimChar"/>
        </w:rPr>
        <w:t xml:space="preserve">In CO₂e: 45.2 × 3.67 = 166 tCO₂e/ha</w:t>
      </w:r>
    </w:p>
    <w:p>
      <w:pPr>
        <w:pStyle w:val="FirstParagraph"/>
      </w:pPr>
      <w:r>
        <w:t xml:space="preserve">Step 2: Project (Continued Growth Protected)</w:t>
      </w:r>
    </w:p>
    <w:p>
      <w:pPr>
        <w:pStyle w:val="BodyText"/>
      </w:pPr>
      <w:r>
        <w:t xml:space="preserve">Forest continues growing for next 10 years (years 11-20):</w:t>
      </w:r>
    </w:p>
    <w:p>
      <w:pPr>
        <w:pStyle w:val="SourceCode"/>
      </w:pPr>
      <w:r>
        <w:rPr>
          <w:rStyle w:val="VerbatimChar"/>
        </w:rPr>
        <w:t xml:space="preserve">Additional biomass accumulation:</w:t>
      </w:r>
      <w:r>
        <w:br/>
      </w:r>
      <w:r>
        <w:rPr>
          <w:rStyle w:val="VerbatimChar"/>
        </w:rPr>
        <w:t xml:space="preserve">  AGB: 5.9 t DM/ha/yr × 10 yr × 0.47 = 27.7 tC/ha</w:t>
      </w:r>
      <w:r>
        <w:br/>
      </w:r>
      <w:r>
        <w:rPr>
          <w:rStyle w:val="VerbatimChar"/>
        </w:rPr>
        <w:t xml:space="preserve">  BGB: 27.7 × 0.221 = 6.1 tC/ha</w:t>
      </w:r>
      <w:r>
        <w:br/>
      </w:r>
      <w:r>
        <w:rPr>
          <w:rStyle w:val="VerbatimChar"/>
        </w:rPr>
        <w:t xml:space="preserve">  Total: 33.8 tC/ha</w:t>
      </w:r>
      <w:r>
        <w:br/>
      </w:r>
      <w:r>
        <w:br/>
      </w:r>
      <w:r>
        <w:rPr>
          <w:rStyle w:val="VerbatimChar"/>
        </w:rPr>
        <w:t xml:space="preserve">SOC maintained (no change): 0 tC/ha</w:t>
      </w:r>
      <w:r>
        <w:br/>
      </w:r>
      <w:r>
        <w:br/>
      </w:r>
      <w:r>
        <w:rPr>
          <w:rStyle w:val="VerbatimChar"/>
        </w:rPr>
        <w:t xml:space="preserve">Total project gain: 33.8 tC/ha</w:t>
      </w:r>
      <w:r>
        <w:br/>
      </w:r>
      <w:r>
        <w:rPr>
          <w:rStyle w:val="VerbatimChar"/>
        </w:rPr>
        <w:t xml:space="preserve">In CO₂e: 33.8 × 3.67 = 124 tCO₂e/ha</w:t>
      </w:r>
    </w:p>
    <w:p>
      <w:pPr>
        <w:pStyle w:val="FirstParagraph"/>
      </w:pPr>
      <w:r>
        <w:t xml:space="preserve">Step 3: Net Project Benefit</w:t>
      </w:r>
    </w:p>
    <w:p>
      <w:pPr>
        <w:pStyle w:val="SourceCode"/>
      </w:pPr>
      <w:r>
        <w:rPr>
          <w:rStyle w:val="VerbatimChar"/>
        </w:rPr>
        <w:t xml:space="preserve">Avoided emissions: 166 tCO₂e/ha</w:t>
      </w:r>
      <w:r>
        <w:br/>
      </w:r>
      <w:r>
        <w:rPr>
          <w:rStyle w:val="VerbatimChar"/>
        </w:rPr>
        <w:t xml:space="preserve">Additional sequestration: 124 tCO₂e/ha</w:t>
      </w:r>
      <w:r>
        <w:br/>
      </w:r>
      <w:r>
        <w:rPr>
          <w:rStyle w:val="VerbatimChar"/>
        </w:rPr>
        <w:t xml:space="preserve">Total credits: 290 tCO₂e/ha over 10-year crediting period</w:t>
      </w:r>
      <w:r>
        <w:br/>
      </w:r>
      <w:r>
        <w:br/>
      </w:r>
      <w:r>
        <w:rPr>
          <w:rStyle w:val="VerbatimChar"/>
        </w:rPr>
        <w:t xml:space="preserve">Annual average: 29 tCO₂e/ha/yr</w:t>
      </w:r>
      <w:r>
        <w:br/>
      </w:r>
      <w:r>
        <w:br/>
      </w:r>
      <w:r>
        <w:rPr>
          <w:rStyle w:val="VerbatimChar"/>
        </w:rPr>
        <w:t xml:space="preserve">For 2,000 ha:</w:t>
      </w:r>
      <w:r>
        <w:br/>
      </w:r>
      <w:r>
        <w:rPr>
          <w:rStyle w:val="VerbatimChar"/>
        </w:rPr>
        <w:t xml:space="preserve">  Total credits: 580,000 tCO₂e over 10 years</w:t>
      </w:r>
      <w:r>
        <w:br/>
      </w:r>
      <w:r>
        <w:rPr>
          <w:rStyle w:val="VerbatimChar"/>
        </w:rPr>
        <w:t xml:space="preserve">  Annual: 58,000 tCO₂e/yr</w:t>
      </w:r>
    </w:p>
    <w:p>
      <w:pPr>
        <w:pStyle w:val="FirstParagraph"/>
      </w:pPr>
      <w:r>
        <w:t xml:space="preserve">Revenue Potential (at $12/tCO₂e): $696,000 per year. Potentially, young secondary forests (≤20 years) provide exceptional credit generation as a result of:</w:t>
      </w:r>
    </w:p>
    <w:p>
      <w:pPr>
        <w:pStyle w:val="Compact"/>
        <w:numPr>
          <w:ilvl w:val="0"/>
          <w:numId w:val="1056"/>
        </w:numPr>
      </w:pPr>
      <w:r>
        <w:t xml:space="preserve">High baseline threat of avoided deforestation scenario</w:t>
      </w:r>
    </w:p>
    <w:p>
      <w:pPr>
        <w:pStyle w:val="Compact"/>
        <w:numPr>
          <w:ilvl w:val="0"/>
          <w:numId w:val="1056"/>
        </w:numPr>
      </w:pPr>
      <w:r>
        <w:t xml:space="preserve">Continued rapid growth rate of protected land at 5.9 t DM/ha/yr.</w:t>
      </w:r>
    </w:p>
    <w:p>
      <w:pPr>
        <w:pStyle w:val="Compact"/>
        <w:numPr>
          <w:ilvl w:val="0"/>
          <w:numId w:val="1056"/>
        </w:numPr>
      </w:pPr>
      <w:r>
        <w:t xml:space="preserve">Additionality easily demonstrated such as in marginal lands otherwise targeted for clearing</w:t>
      </w:r>
    </w:p>
    <w:p>
      <w:pPr>
        <w:pStyle w:val="FirstParagraph"/>
      </w:pPr>
      <w:r>
        <w:t xml:space="preserve">This makes areas with 20 year regeneration rates prime candidates for Tier 1 reporting.</w:t>
      </w:r>
    </w:p>
    <w:p>
      <w:r>
        <w:pict>
          <v:rect style="width:0;height:1.5pt" o:hralign="center" o:hrstd="t" o:hr="t"/>
        </w:pict>
      </w:r>
    </w:p>
    <w:bookmarkEnd w:id="157"/>
    <w:bookmarkEnd w:id="158"/>
    <w:bookmarkStart w:id="166" w:name="double-counting-risks"/>
    <w:p>
      <w:pPr>
        <w:pStyle w:val="Heading2"/>
      </w:pPr>
      <w:r>
        <w:t xml:space="preserve">2.11 Double-Counting Risks</w:t>
      </w:r>
    </w:p>
    <w:bookmarkStart w:id="161" w:name="double-counting-soc-timelines"/>
    <w:p>
      <w:pPr>
        <w:pStyle w:val="Heading3"/>
      </w:pPr>
      <w:r>
        <w:t xml:space="preserve">Double-Counting SOC Timelines</w:t>
      </w:r>
    </w:p>
    <w:p>
      <w:pPr>
        <w:pStyle w:val="Compact"/>
        <w:numPr>
          <w:ilvl w:val="0"/>
          <w:numId w:val="1057"/>
        </w:numPr>
      </w:pPr>
      <w:r>
        <w:t xml:space="preserve">Problem: Legacy emissions from historical land conversion overlap with new management activity credits</w:t>
      </w:r>
    </w:p>
    <w:p>
      <w:pPr>
        <w:pStyle w:val="Compact"/>
        <w:numPr>
          <w:ilvl w:val="0"/>
          <w:numId w:val="1057"/>
        </w:numPr>
      </w:pPr>
      <w:r>
        <w:t xml:space="preserve">Rule: Each hectare reports in only one land category per reporting year</w:t>
      </w:r>
    </w:p>
    <w:p>
      <w:pPr>
        <w:pStyle w:val="FirstParagraph"/>
      </w:pPr>
      <w:r>
        <w:t xml:space="preserve">Safeguards:</w:t>
      </w:r>
    </w:p>
    <w:p>
      <w:pPr>
        <w:pStyle w:val="Compact"/>
        <w:numPr>
          <w:ilvl w:val="0"/>
          <w:numId w:val="1058"/>
        </w:numPr>
      </w:pPr>
      <w:r>
        <w:t xml:space="preserve">One Category Per Year: During 20-year SOC transition period, attribute ALL stock changes to the end-use land category, not the category of origin</w:t>
      </w:r>
    </w:p>
    <w:p>
      <w:pPr>
        <w:pStyle w:val="Compact"/>
        <w:numPr>
          <w:ilvl w:val="0"/>
          <w:numId w:val="1058"/>
        </w:numPr>
      </w:pPr>
      <w:r>
        <w:t xml:space="preserve">Cohort Tracking: Maintain records of conversion year for each hectare to calculate remaining transition period</w:t>
      </w:r>
    </w:p>
    <w:p>
      <w:pPr>
        <w:pStyle w:val="Compact"/>
        <w:numPr>
          <w:ilvl w:val="0"/>
          <w:numId w:val="1058"/>
        </w:numPr>
      </w:pPr>
      <w:r>
        <w:t xml:space="preserve">Overlapping Activities: When new management changes occur before transition completes:</w:t>
      </w:r>
    </w:p>
    <w:p>
      <w:pPr>
        <w:pStyle w:val="FirstParagraph"/>
      </w:pPr>
      <w:r>
        <w:t xml:space="preserve">Example:</w:t>
      </w:r>
    </w:p>
    <w:p>
      <w:pPr>
        <w:pStyle w:val="SourceCode"/>
      </w:pPr>
      <w:r>
        <w:rPr>
          <w:rStyle w:val="VerbatimChar"/>
        </w:rPr>
        <w:t xml:space="preserve">2015: Forest → Cropland (begins 20-year SOC transition)</w:t>
      </w:r>
      <w:r>
        <w:br/>
      </w:r>
      <w:r>
        <w:rPr>
          <w:rStyle w:val="VerbatimChar"/>
        </w:rPr>
        <w:t xml:space="preserve">2020: Apply improved management to same cropland</w:t>
      </w:r>
      <w:r>
        <w:br/>
      </w:r>
      <w:r>
        <w:br/>
      </w:r>
      <w:r>
        <w:rPr>
          <w:rStyle w:val="VerbatimChar"/>
        </w:rPr>
        <w:t xml:space="preserve">CORRECT approach:</w:t>
      </w:r>
      <w:r>
        <w:br/>
      </w:r>
      <w:r>
        <w:rPr>
          <w:rStyle w:val="VerbatimChar"/>
        </w:rPr>
        <w:t xml:space="preserve">  - Apply new factors only to remaining 15 years (2020-2035)</w:t>
      </w:r>
      <w:r>
        <w:br/>
      </w:r>
      <w:r>
        <w:rPr>
          <w:rStyle w:val="VerbatimChar"/>
        </w:rPr>
        <w:t xml:space="preserve">  - Calculate: (SOC_new_2035 - SOC_current_2020) / 15 years</w:t>
      </w:r>
      <w:r>
        <w:br/>
      </w:r>
      <w:r>
        <w:br/>
      </w:r>
      <w:r>
        <w:rPr>
          <w:rStyle w:val="VerbatimChar"/>
        </w:rPr>
        <w:t xml:space="preserve">INCORRECT approach:</w:t>
      </w:r>
      <w:r>
        <w:br/>
      </w:r>
      <w:r>
        <w:rPr>
          <w:rStyle w:val="VerbatimChar"/>
        </w:rPr>
        <w:t xml:space="preserve">  - Claim new full 20-year transition from 2020</w:t>
      </w:r>
      <w:r>
        <w:br/>
      </w:r>
      <w:r>
        <w:rPr>
          <w:rStyle w:val="VerbatimChar"/>
        </w:rPr>
        <w:t xml:space="preserve">  - This double-counts years 2020-2035 from original conversion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9" name="Picture"/>
                  <a:graphic>
                    <a:graphicData uri="http://schemas.openxmlformats.org/drawingml/2006/picture">
                      <pic:pic>
                        <pic:nvPicPr>
                          <pic:cNvPr descr="/Applications/quarto/share/formats/docx/warning.png" id="16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Rule</w:t>
            </w:r>
          </w:p>
        </w:tc>
      </w:tr>
      <w:tr>
        <w:trPr>
          <w:cantSplit/>
        </w:trPr>
        <w:tc>
          <w:tcPr>
            <w:tcMar>
              <w:top w:w="108" w:type="dxa"/>
              <w:bottom w:w="108" w:type="dxa"/>
            </w:tcMar>
          </w:tcPr>
          <w:p>
            <w:pPr>
              <w:pStyle w:val="BodyText"/>
            </w:pPr>
            <w:pPr>
              <w:spacing w:before="16" w:after="16"/>
            </w:pPr>
            <w:r>
              <w:t xml:space="preserve">Consider reporting only non-CO₂ gases separately as CO₂ from biomass burning is already accounted for in the</w:t>
            </w:r>
            <w:r>
              <w:t xml:space="preserve"> </w:t>
            </w:r>
            <w:r>
              <w:t xml:space="preserve">“Biomass Stock Change”</w:t>
            </w:r>
            <w:r>
              <w:t xml:space="preserve"> </w:t>
            </w:r>
            <w:r>
              <w:t xml:space="preserve">calculation through the assumption of immediate oxidation in Tier 1 default for that transition type.</w:t>
            </w:r>
          </w:p>
        </w:tc>
      </w:tr>
    </w:tbl>
    <w:bookmarkEnd w:id="161"/>
    <w:bookmarkStart w:id="162" w:name="tracking-site-specific-timelines"/>
    <w:p>
      <w:pPr>
        <w:pStyle w:val="Heading3"/>
      </w:pPr>
      <w:r>
        <w:t xml:space="preserve">Tracking Site-Specific Timelines</w:t>
      </w:r>
    </w:p>
    <w:p>
      <w:pPr>
        <w:pStyle w:val="Compact"/>
        <w:numPr>
          <w:ilvl w:val="0"/>
          <w:numId w:val="1059"/>
        </w:numPr>
      </w:pPr>
      <w:r>
        <w:t xml:space="preserve">Problem: Claiming infinite biomass accumulation in systems with periodic harvest</w:t>
      </w:r>
    </w:p>
    <w:p>
      <w:pPr>
        <w:pStyle w:val="Compact"/>
        <w:numPr>
          <w:ilvl w:val="0"/>
          <w:numId w:val="1059"/>
        </w:numPr>
      </w:pPr>
      <w:r>
        <w:t xml:space="preserve">Rule: Agroforestry credits must account for harvest cycle and removal</w:t>
      </w:r>
    </w:p>
    <w:p>
      <w:pPr>
        <w:pStyle w:val="FirstParagraph"/>
      </w:pPr>
      <w:r>
        <w:t xml:space="preserve">Safeguards:</w:t>
      </w:r>
    </w:p>
    <w:p>
      <w:pPr>
        <w:pStyle w:val="Compact"/>
        <w:numPr>
          <w:ilvl w:val="0"/>
          <w:numId w:val="1060"/>
        </w:numPr>
      </w:pPr>
      <w:r>
        <w:t xml:space="preserve">Respect Default Harvest Cycles (Table 3.2):</w:t>
      </w:r>
    </w:p>
    <w:p>
      <w:pPr>
        <w:pStyle w:val="Compact"/>
        <w:numPr>
          <w:ilvl w:val="1"/>
          <w:numId w:val="1061"/>
        </w:numPr>
      </w:pPr>
      <w:r>
        <w:t xml:space="preserve">Tropical agroforestry: 20 years (except fallow: 5 years)</w:t>
      </w:r>
    </w:p>
    <w:p>
      <w:pPr>
        <w:pStyle w:val="Compact"/>
        <w:numPr>
          <w:ilvl w:val="1"/>
          <w:numId w:val="1061"/>
        </w:numPr>
      </w:pPr>
      <w:r>
        <w:t xml:space="preserve">Temperate agroforestry: 30 years</w:t>
      </w:r>
    </w:p>
    <w:p>
      <w:pPr>
        <w:pStyle w:val="Compact"/>
        <w:numPr>
          <w:ilvl w:val="0"/>
          <w:numId w:val="1060"/>
        </w:numPr>
      </w:pPr>
      <w:r>
        <w:t xml:space="preserve">Account for Biomass Removal at Harvest:</w:t>
      </w:r>
    </w:p>
    <w:p>
      <w:pPr>
        <w:pStyle w:val="FirstParagraph"/>
      </w:pPr>
      <w:r>
        <w:t xml:space="preserve">Example (Coffee Multistrata, 20-year cycle):</w:t>
      </w:r>
    </w:p>
    <w:p>
      <w:pPr>
        <w:pStyle w:val="SourceCode"/>
      </w:pPr>
      <w:r>
        <w:rPr>
          <w:rStyle w:val="VerbatimChar"/>
        </w:rPr>
        <w:t xml:space="preserve">Accumulation Phase (Years 1-20):</w:t>
      </w:r>
      <w:r>
        <w:br/>
      </w:r>
      <w:r>
        <w:rPr>
          <w:rStyle w:val="VerbatimChar"/>
        </w:rPr>
        <w:t xml:space="preserve">  Annual gain: 3.25 tC/ha/yr × 20 yr = 65 tC/ha accumulated</w:t>
      </w:r>
      <w:r>
        <w:br/>
      </w:r>
      <w:r>
        <w:br/>
      </w:r>
      <w:r>
        <w:rPr>
          <w:rStyle w:val="VerbatimChar"/>
        </w:rPr>
        <w:t xml:space="preserve">Harvest (Year 20):</w:t>
      </w:r>
      <w:r>
        <w:br/>
      </w:r>
      <w:r>
        <w:rPr>
          <w:rStyle w:val="VerbatimChar"/>
        </w:rPr>
        <w:t xml:space="preserve">  Biomass removal: L_mean = L_max / 2 = 65 / 2 = 32.5 tC/ha</w:t>
      </w:r>
      <w:r>
        <w:br/>
      </w:r>
      <w:r>
        <w:br/>
      </w:r>
      <w:r>
        <w:rPr>
          <w:rStyle w:val="VerbatimChar"/>
        </w:rPr>
        <w:t xml:space="preserve">Re-accumulation Phase (Years 21-40):</w:t>
      </w:r>
      <w:r>
        <w:br/>
      </w:r>
      <w:r>
        <w:rPr>
          <w:rStyle w:val="VerbatimChar"/>
        </w:rPr>
        <w:t xml:space="preserve">  Repeat accumulation: 3.25 tC/ha/yr × 20 yr = 65 tC/ha</w:t>
      </w:r>
      <w:r>
        <w:br/>
      </w:r>
      <w:r>
        <w:br/>
      </w:r>
      <w:r>
        <w:rPr>
          <w:rStyle w:val="VerbatimChar"/>
        </w:rPr>
        <w:t xml:space="preserve">Net Over 40 Years:</w:t>
      </w:r>
      <w:r>
        <w:br/>
      </w:r>
      <w:r>
        <w:rPr>
          <w:rStyle w:val="VerbatimChar"/>
        </w:rPr>
        <w:t xml:space="preserve">  Total gain: 3.25 × 40 = 130 tC/ha</w:t>
      </w:r>
      <w:r>
        <w:br/>
      </w:r>
      <w:r>
        <w:rPr>
          <w:rStyle w:val="VerbatimChar"/>
        </w:rPr>
        <w:t xml:space="preserve">  Total removed: 32.5 × 2 = 65 tC/ha</w:t>
      </w:r>
      <w:r>
        <w:br/>
      </w:r>
      <w:r>
        <w:rPr>
          <w:rStyle w:val="VerbatimChar"/>
        </w:rPr>
        <w:t xml:space="preserve">  Net accumulation: 65 tC/ha</w:t>
      </w:r>
      <w:r>
        <w:br/>
      </w:r>
      <w:r>
        <w:rPr>
          <w:rStyle w:val="VerbatimChar"/>
        </w:rPr>
        <w:t xml:space="preserve">  Average annual: 1.63 tC/ha/yr</w:t>
      </w:r>
    </w:p>
    <w:p>
      <w:pPr>
        <w:pStyle w:val="FirstParagraph"/>
      </w:pPr>
      <w:r>
        <w:t xml:space="preserve">However, Tier 2 data may report longer rotations, such as from 20-year coffee systems farming records.</w:t>
      </w:r>
    </w:p>
    <w:bookmarkEnd w:id="162"/>
    <w:bookmarkStart w:id="165" w:name="X5cb8519429fbf1820e3adad7eb6f036cafafc61"/>
    <w:p>
      <w:pPr>
        <w:pStyle w:val="Heading3"/>
      </w:pPr>
      <w:r>
        <w:t xml:space="preserve">Tracking Overlapping Management Activities</w:t>
      </w:r>
    </w:p>
    <w:p>
      <w:pPr>
        <w:pStyle w:val="FirstParagraph"/>
      </w:pPr>
      <w:r>
        <w:t xml:space="preserve">Problem: Multiple improvements on same land (e.g., tillage change + lime + manure)</w:t>
      </w:r>
    </w:p>
    <w:p>
      <w:pPr>
        <w:pStyle w:val="BodyText"/>
      </w:pPr>
      <w:r>
        <w:t xml:space="preserve">SOC Decision Framework:</w:t>
      </w:r>
    </w:p>
    <w:p>
      <w:pPr>
        <w:pStyle w:val="BodyText"/>
      </w:pPr>
      <w:r>
        <w:t xml:space="preserve">Case A: Separable Impacts (Different Pools)</w:t>
      </w:r>
    </w:p>
    <w:p>
      <w:pPr>
        <w:pStyle w:val="SourceCode"/>
      </w:pPr>
      <w:r>
        <w:rPr>
          <w:rStyle w:val="VerbatimChar"/>
        </w:rPr>
        <w:t xml:space="preserve">Activity 1: No-till (affects 0-30cm mineral SOC) → F_MG = 1.10</w:t>
      </w:r>
      <w:r>
        <w:br/>
      </w:r>
      <w:r>
        <w:rPr>
          <w:rStyle w:val="VerbatimChar"/>
        </w:rPr>
        <w:t xml:space="preserve">Activity 2: Liming (affects inorganic C pool) → Report under Tier 3 inorganic C</w:t>
      </w:r>
      <w:r>
        <w:br/>
      </w:r>
      <w:r>
        <w:br/>
      </w:r>
      <w:r>
        <w:rPr>
          <w:rStyle w:val="VerbatimChar"/>
        </w:rPr>
        <w:t xml:space="preserve">Result: No double-counting; different carbon pools</w:t>
      </w:r>
    </w:p>
    <w:p>
      <w:pPr>
        <w:pStyle w:val="FirstParagraph"/>
      </w:pPr>
      <w:r>
        <w:t xml:space="preserve">Case B: Overlapping Impacts (Same Pool)</w:t>
      </w:r>
    </w:p>
    <w:p>
      <w:pPr>
        <w:pStyle w:val="SourceCode"/>
      </w:pPr>
      <w:r>
        <w:rPr>
          <w:rStyle w:val="VerbatimChar"/>
        </w:rPr>
        <w:t xml:space="preserve">Activity 1: Switch to no-till → F_MG = 1.10</w:t>
      </w:r>
      <w:r>
        <w:br/>
      </w:r>
      <w:r>
        <w:rPr>
          <w:rStyle w:val="VerbatimChar"/>
        </w:rPr>
        <w:t xml:space="preserve">Activity 2: Add cover crops → F_I = 1.04</w:t>
      </w:r>
      <w:r>
        <w:br/>
      </w:r>
      <w:r>
        <w:rPr>
          <w:rStyle w:val="VerbatimChar"/>
        </w:rPr>
        <w:t xml:space="preserve">Activity 3: Add manure → F_I = 1.11 (instead of 1.04)</w:t>
      </w:r>
      <w:r>
        <w:br/>
      </w:r>
      <w:r>
        <w:br/>
      </w:r>
      <w:r>
        <w:rPr>
          <w:rStyle w:val="VerbatimChar"/>
        </w:rPr>
        <w:t xml:space="preserve">Decision Options:</w:t>
      </w:r>
      <w:r>
        <w:br/>
      </w:r>
      <w:r>
        <w:rPr>
          <w:rStyle w:val="VerbatimChar"/>
        </w:rPr>
        <w:t xml:space="preserve">  Option 1 (if cumulative effect proven): F_MG × F_I = 1.10 × 1.11 = 1.22</w:t>
      </w:r>
      <w:r>
        <w:br/>
      </w:r>
      <w:r>
        <w:rPr>
          <w:rStyle w:val="VerbatimChar"/>
        </w:rPr>
        <w:t xml:space="preserve">  Option 2 (conservative): Use only F_I = 1.11 (most dominant factor)</w:t>
      </w:r>
      <w:r>
        <w:br/>
      </w:r>
      <w:r>
        <w:br/>
      </w:r>
      <w:r>
        <w:rPr>
          <w:rStyle w:val="VerbatimChar"/>
        </w:rPr>
        <w:t xml:space="preserve">Required: Document choice and scientific justification for VVB audit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Applications/quarto/share/formats/docx/tip.png" id="16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 Principle</w:t>
            </w:r>
          </w:p>
        </w:tc>
      </w:tr>
      <w:tr>
        <w:trPr>
          <w:cantSplit/>
        </w:trPr>
        <w:tc>
          <w:tcPr>
            <w:tcMar>
              <w:top w:w="108" w:type="dxa"/>
              <w:bottom w:w="108" w:type="dxa"/>
            </w:tcMar>
          </w:tcPr>
          <w:p>
            <w:pPr>
              <w:pStyle w:val="BodyText"/>
            </w:pPr>
            <w:pPr>
              <w:spacing w:before="16" w:after="16"/>
            </w:pPr>
            <w:r>
              <w:t xml:space="preserve">When uncertain about cumulative versus saturating effects, apply the most conservative interpretation and document rationale clearly.</w:t>
            </w:r>
          </w:p>
        </w:tc>
      </w:tr>
    </w:tbl>
    <w:bookmarkEnd w:id="165"/>
    <w:bookmarkEnd w:id="166"/>
    <w:bookmarkStart w:id="168" w:name="uncertainty-quantification"/>
    <w:p>
      <w:pPr>
        <w:pStyle w:val="Heading2"/>
      </w:pPr>
      <w:r>
        <w:t xml:space="preserve">2.12 Uncertainty Quantification</w:t>
      </w:r>
    </w:p>
    <w:bookmarkStart w:id="167" w:name="error-propagation"/>
    <w:p>
      <w:pPr>
        <w:pStyle w:val="Heading3"/>
      </w:pPr>
      <w:r>
        <w:t xml:space="preserve">Error Propagation</w:t>
      </w:r>
    </w:p>
    <w:p>
      <w:pPr>
        <w:pStyle w:val="FirstParagraph"/>
      </w:pPr>
      <w:r>
        <w:t xml:space="preserve">For independent variables, total uncertainty is calculated as follows</w:t>
      </w:r>
    </w:p>
    <w:p>
      <w:pPr>
        <w:pStyle w:val="BodyText"/>
      </w:pPr>
      <m:oMath>
        <m:sSub>
          <m:e>
            <m:r>
              <m:t>U</m:t>
            </m:r>
          </m:e>
          <m:sub>
            <m:r>
              <m:rPr>
                <m:nor/>
                <m:sty m:val="p"/>
              </m:rPr>
              <m:t>total</m:t>
            </m:r>
          </m:sub>
        </m:sSub>
        <m:r>
          <m:rPr>
            <m:sty m:val="p"/>
          </m:rPr>
          <m:t>=</m:t>
        </m:r>
        <m:rad>
          <m:radPr>
            <m:degHide m:val="on"/>
          </m:radPr>
          <m:deg/>
          <m:e>
            <m:sSup>
              <m:e>
                <m:d>
                  <m:dPr>
                    <m:begChr m:val="("/>
                    <m:sepChr m:val=""/>
                    <m:endChr m:val=")"/>
                    <m:grow/>
                  </m:dPr>
                  <m:e>
                    <m:sSub>
                      <m:e>
                        <m:r>
                          <m:t>U</m:t>
                        </m:r>
                      </m:e>
                      <m:sub>
                        <m:r>
                          <m:t>1</m:t>
                        </m:r>
                      </m:sub>
                    </m:sSub>
                  </m:e>
                </m:d>
              </m:e>
              <m:sup>
                <m:r>
                  <m:t>2</m:t>
                </m:r>
              </m:sup>
            </m:sSup>
            <m:r>
              <m:rPr>
                <m:sty m:val="p"/>
              </m:rPr>
              <m:t>+</m:t>
            </m:r>
            <m:sSup>
              <m:e>
                <m:d>
                  <m:dPr>
                    <m:begChr m:val="("/>
                    <m:sepChr m:val=""/>
                    <m:endChr m:val=")"/>
                    <m:grow/>
                  </m:dPr>
                  <m:e>
                    <m:sSub>
                      <m:e>
                        <m:r>
                          <m:t>U</m:t>
                        </m:r>
                      </m:e>
                      <m:sub>
                        <m:r>
                          <m:t>2</m:t>
                        </m:r>
                      </m:sub>
                    </m:sSub>
                  </m:e>
                </m:d>
              </m:e>
              <m:sup>
                <m:r>
                  <m:t>2</m:t>
                </m:r>
              </m:sup>
            </m:sSup>
            <m:r>
              <m:rPr>
                <m:sty m:val="p"/>
              </m:rPr>
              <m:t>+</m:t>
            </m:r>
            <m:r>
              <m:rPr>
                <m:sty m:val="p"/>
              </m:rPr>
              <m:t>…</m:t>
            </m:r>
            <m:r>
              <m:rPr>
                <m:sty m:val="p"/>
              </m:rPr>
              <m:t>+</m:t>
            </m:r>
            <m:sSup>
              <m:e>
                <m:d>
                  <m:dPr>
                    <m:begChr m:val="("/>
                    <m:sepChr m:val=""/>
                    <m:endChr m:val=")"/>
                    <m:grow/>
                  </m:dPr>
                  <m:e>
                    <m:sSub>
                      <m:e>
                        <m:r>
                          <m:t>U</m:t>
                        </m:r>
                      </m:e>
                      <m:sub>
                        <m:r>
                          <m:t>n</m:t>
                        </m:r>
                      </m:sub>
                    </m:sSub>
                  </m:e>
                </m:d>
              </m:e>
              <m:sup>
                <m:r>
                  <m:t>2</m:t>
                </m:r>
              </m:sup>
            </m:sSup>
          </m:e>
        </m:rad>
      </m:oMath>
    </w:p>
    <w:p>
      <w:pPr>
        <w:pStyle w:val="BodyText"/>
      </w:pPr>
      <w:r>
        <w:t xml:space="preserve">Where U = proportional uncertainty (e.g., ±11% → 0.11)</w:t>
      </w:r>
    </w:p>
    <w:p>
      <w:pPr>
        <w:pStyle w:val="BodyText"/>
      </w:pPr>
      <w:r>
        <w:t xml:space="preserve">Table 2.U: Typical Range in Uncertainty from Tier 1 Emission Factors</w:t>
      </w:r>
    </w:p>
    <w:tbl>
      <w:tblPr>
        <w:tblStyle w:val="Table"/>
        <w:tblW w:type="pct" w:w="5000"/>
        <w:tblLayout w:type="fixed"/>
        <w:tblLook w:firstRow="1" w:lastRow="0" w:firstColumn="0" w:lastColumn="0" w:noHBand="0" w:noVBand="0" w:val="0020"/>
      </w:tblPr>
      <w:tblGrid>
        <w:gridCol w:w="1844"/>
        <w:gridCol w:w="2386"/>
        <w:gridCol w:w="1844"/>
        <w:gridCol w:w="1844"/>
      </w:tblGrid>
      <w:tr>
        <w:trPr>
          <w:tblHeader w:val="on"/>
        </w:trPr>
        <w:tc>
          <w:tcPr/>
          <w:p>
            <w:pPr>
              <w:pStyle w:val="Compact"/>
            </w:pPr>
            <w:r>
              <w:t xml:space="preserve">Parameter</w:t>
            </w:r>
          </w:p>
        </w:tc>
        <w:tc>
          <w:tcPr/>
          <w:p>
            <w:pPr>
              <w:pStyle w:val="Compact"/>
            </w:pPr>
            <w:r>
              <w:t xml:space="preserve">Source of Uncertainty</w:t>
            </w:r>
          </w:p>
        </w:tc>
        <w:tc>
          <w:tcPr/>
          <w:p>
            <w:pPr>
              <w:pStyle w:val="Compact"/>
            </w:pPr>
            <w:r>
              <w:t xml:space="preserve">Typical Range</w:t>
            </w:r>
          </w:p>
        </w:tc>
        <w:tc>
          <w:tcPr/>
          <w:p>
            <w:pPr>
              <w:pStyle w:val="Compact"/>
            </w:pPr>
            <w:r>
              <w:t xml:space="preserve">Impact on Credits</w:t>
            </w:r>
          </w:p>
        </w:tc>
      </w:tr>
      <w:tr>
        <w:tc>
          <w:tcPr/>
          <w:p>
            <w:pPr>
              <w:pStyle w:val="Compact"/>
            </w:pPr>
            <w:r>
              <w:t xml:space="preserve">SOC</w:t>
            </w:r>
            <w:r>
              <w:rPr>
                <w:vertAlign w:val="subscript"/>
              </w:rPr>
              <w:t xml:space="preserve">REF</w:t>
            </w:r>
          </w:p>
        </w:tc>
        <w:tc>
          <w:tcPr/>
          <w:p>
            <w:pPr>
              <w:pStyle w:val="Compact"/>
            </w:pPr>
            <w:r>
              <w:t xml:space="preserve">Climate/soil classification ambiguity; spatial heterogeneity</w:t>
            </w:r>
          </w:p>
        </w:tc>
        <w:tc>
          <w:tcPr/>
          <w:p>
            <w:pPr>
              <w:pStyle w:val="Compact"/>
            </w:pPr>
            <w:r>
              <w:t xml:space="preserve">±5-90%</w:t>
            </w:r>
          </w:p>
        </w:tc>
        <w:tc>
          <w:tcPr/>
          <w:p>
            <w:pPr>
              <w:pStyle w:val="Compact"/>
            </w:pPr>
            <w:r>
              <w:t xml:space="preserve">High—drives baseline calculation</w:t>
            </w:r>
          </w:p>
        </w:tc>
      </w:tr>
      <w:tr>
        <w:tc>
          <w:tcPr/>
          <w:p>
            <w:pPr>
              <w:pStyle w:val="Compact"/>
            </w:pPr>
            <w:r>
              <w:t xml:space="preserve">F</w:t>
            </w:r>
            <w:r>
              <w:rPr>
                <w:vertAlign w:val="subscript"/>
              </w:rPr>
              <w:t xml:space="preserve">MG</w:t>
            </w:r>
            <w:r>
              <w:t xml:space="preserve"> </w:t>
            </w:r>
            <w:r>
              <w:t xml:space="preserve">(Improved Grassland)</w:t>
            </w:r>
          </w:p>
        </w:tc>
        <w:tc>
          <w:tcPr/>
          <w:p>
            <w:pPr>
              <w:pStyle w:val="Compact"/>
            </w:pPr>
            <w:r>
              <w:t xml:space="preserve">Management definition; intensity measurement</w:t>
            </w:r>
          </w:p>
        </w:tc>
        <w:tc>
          <w:tcPr/>
          <w:p>
            <w:pPr>
              <w:pStyle w:val="Compact"/>
            </w:pPr>
            <w:r>
              <w:t xml:space="preserve">±9-11%</w:t>
            </w:r>
          </w:p>
        </w:tc>
        <w:tc>
          <w:tcPr/>
          <w:p>
            <w:pPr>
              <w:pStyle w:val="Compact"/>
            </w:pPr>
            <w:r>
              <w:t xml:space="preserve">Moderate—multiplicative factor</w:t>
            </w:r>
          </w:p>
        </w:tc>
      </w:tr>
      <w:tr>
        <w:tc>
          <w:tcPr/>
          <w:p>
            <w:pPr>
              <w:pStyle w:val="Compact"/>
            </w:pPr>
            <w:r>
              <w:t xml:space="preserve">F</w:t>
            </w:r>
            <w:r>
              <w:rPr>
                <w:vertAlign w:val="subscript"/>
              </w:rPr>
              <w:t xml:space="preserve">I</w:t>
            </w:r>
            <w:r>
              <w:t xml:space="preserve"> </w:t>
            </w:r>
            <w:r>
              <w:t xml:space="preserve">(High Input)</w:t>
            </w:r>
          </w:p>
        </w:tc>
        <w:tc>
          <w:tcPr/>
          <w:p>
            <w:pPr>
              <w:pStyle w:val="Compact"/>
            </w:pPr>
            <w:r>
              <w:t xml:space="preserve">Quantification of organic matter additions</w:t>
            </w:r>
          </w:p>
        </w:tc>
        <w:tc>
          <w:tcPr/>
          <w:p>
            <w:pPr>
              <w:pStyle w:val="Compact"/>
            </w:pPr>
            <w:r>
              <w:t xml:space="preserve">±30%</w:t>
            </w:r>
          </w:p>
        </w:tc>
        <w:tc>
          <w:tcPr/>
          <w:p>
            <w:pPr>
              <w:pStyle w:val="Compact"/>
            </w:pPr>
            <w:r>
              <w:t xml:space="preserve">Moderate—multiplicative factor</w:t>
            </w:r>
          </w:p>
        </w:tc>
      </w:tr>
      <w:tr>
        <w:tc>
          <w:tcPr/>
          <w:p>
            <w:pPr>
              <w:pStyle w:val="Compact"/>
            </w:pPr>
            <w:r>
              <w:t xml:space="preserve">G (Agroforestry)</w:t>
            </w:r>
          </w:p>
        </w:tc>
        <w:tc>
          <w:tcPr/>
          <w:p>
            <w:pPr>
              <w:pStyle w:val="Compact"/>
            </w:pPr>
            <w:r>
              <w:t xml:space="preserve">System definition; site variability; climate</w:t>
            </w:r>
          </w:p>
        </w:tc>
        <w:tc>
          <w:tcPr/>
          <w:p>
            <w:pPr>
              <w:pStyle w:val="Compact"/>
            </w:pPr>
            <w:r>
              <w:t xml:space="preserve">±13-63%</w:t>
            </w:r>
          </w:p>
        </w:tc>
        <w:tc>
          <w:tcPr/>
          <w:p>
            <w:pPr>
              <w:pStyle w:val="Compact"/>
            </w:pPr>
            <w:r>
              <w:t xml:space="preserve">High—direct rate parameter</w:t>
            </w:r>
          </w:p>
        </w:tc>
      </w:tr>
      <w:tr>
        <w:tc>
          <w:tcPr/>
          <w:p>
            <w:pPr>
              <w:pStyle w:val="Compact"/>
            </w:pPr>
            <w:r>
              <w:t xml:space="preserve">Biomass Stock</w:t>
            </w:r>
          </w:p>
        </w:tc>
        <w:tc>
          <w:tcPr/>
          <w:p>
            <w:pPr>
              <w:pStyle w:val="Compact"/>
            </w:pPr>
            <w:r>
              <w:t xml:space="preserve">Remote sensing error; allometric equation selection</w:t>
            </w:r>
          </w:p>
        </w:tc>
        <w:tc>
          <w:tcPr/>
          <w:p>
            <w:pPr>
              <w:pStyle w:val="Compact"/>
            </w:pPr>
            <w:r>
              <w:t xml:space="preserve">±20-40%</w:t>
            </w:r>
          </w:p>
        </w:tc>
        <w:tc>
          <w:tcPr/>
          <w:p>
            <w:pPr>
              <w:pStyle w:val="Compact"/>
            </w:pPr>
            <w:r>
              <w:t xml:space="preserve">High—one-time loss calculation</w:t>
            </w:r>
          </w:p>
        </w:tc>
      </w:tr>
      <w:tr>
        <w:tc>
          <w:tcPr/>
          <w:p>
            <w:pPr>
              <w:pStyle w:val="Compact"/>
            </w:pPr>
            <w:r>
              <w:t xml:space="preserve">Activity Data (Area)</w:t>
            </w:r>
          </w:p>
        </w:tc>
        <w:tc>
          <w:tcPr/>
          <w:p>
            <w:pPr>
              <w:pStyle w:val="Compact"/>
            </w:pPr>
            <w:r>
              <w:t xml:space="preserve">Land use classification; GPS accuracy</w:t>
            </w:r>
          </w:p>
        </w:tc>
        <w:tc>
          <w:tcPr/>
          <w:p>
            <w:pPr>
              <w:pStyle w:val="Compact"/>
            </w:pPr>
            <w:r>
              <w:t xml:space="preserve">±5-15%</w:t>
            </w:r>
          </w:p>
        </w:tc>
        <w:tc>
          <w:tcPr/>
          <w:p>
            <w:pPr>
              <w:pStyle w:val="Compact"/>
            </w:pPr>
            <w:r>
              <w:t xml:space="preserve">Scales all estimates</w:t>
            </w:r>
          </w:p>
        </w:tc>
      </w:tr>
    </w:tbl>
    <w:bookmarkEnd w:id="167"/>
    <w:bookmarkEnd w:id="168"/>
    <w:bookmarkStart w:id="169" w:name="worked-examples-1"/>
    <w:p>
      <w:pPr>
        <w:pStyle w:val="Heading2"/>
      </w:pPr>
      <w:r>
        <w:t xml:space="preserve">2.13 Worked Examples</w:t>
      </w:r>
    </w:p>
    <w:p>
      <w:pPr>
        <w:pStyle w:val="FirstParagraph"/>
      </w:pPr>
      <w:r>
        <w:t xml:space="preserve">Project: 1,000 ha improved silvopasture (F</w:t>
      </w:r>
      <w:r>
        <w:rPr>
          <w:vertAlign w:val="subscript"/>
        </w:rPr>
        <w:t xml:space="preserve">MG</w:t>
      </w:r>
      <w:r>
        <w:t xml:space="preserve"> </w:t>
      </w:r>
      <w:r>
        <w:t xml:space="preserve">= 1.17, F</w:t>
      </w:r>
      <w:r>
        <w:rPr>
          <w:vertAlign w:val="subscript"/>
        </w:rPr>
        <w:t xml:space="preserve">I</w:t>
      </w:r>
      <w:r>
        <w:t xml:space="preserve"> </w:t>
      </w:r>
      <w:r>
        <w:t xml:space="preserve">= 1.11, G = 3.07 tC/ha/yr)</w:t>
      </w:r>
    </w:p>
    <w:p>
      <w:pPr>
        <w:pStyle w:val="BodyText"/>
      </w:pPr>
      <w:r>
        <w:t xml:space="preserve">Uncertainty Components:</w:t>
      </w:r>
    </w:p>
    <w:p>
      <w:pPr>
        <w:pStyle w:val="SourceCode"/>
      </w:pPr>
      <w:r>
        <w:rPr>
          <w:rStyle w:val="VerbatimChar"/>
        </w:rPr>
        <w:t xml:space="preserve">SOC_REF (LAC, Tropical Moist): ±5% → 0.05</w:t>
      </w:r>
      <w:r>
        <w:br/>
      </w:r>
      <w:r>
        <w:rPr>
          <w:rStyle w:val="VerbatimChar"/>
        </w:rPr>
        <w:t xml:space="preserve">F_MG (Improved Tropical): ±9% → 0.09</w:t>
      </w:r>
      <w:r>
        <w:br/>
      </w:r>
      <w:r>
        <w:rPr>
          <w:rStyle w:val="VerbatimChar"/>
        </w:rPr>
        <w:t xml:space="preserve">F_I (High Input): ±30% → 0.30</w:t>
      </w:r>
      <w:r>
        <w:br/>
      </w:r>
      <w:r>
        <w:rPr>
          <w:rStyle w:val="VerbatimChar"/>
        </w:rPr>
        <w:t xml:space="preserve">G (Silvopasture AGB): ±63% → 0.63</w:t>
      </w:r>
      <w:r>
        <w:br/>
      </w:r>
      <w:r>
        <w:rPr>
          <w:rStyle w:val="VerbatimChar"/>
        </w:rPr>
        <w:t xml:space="preserve">Area measurement: ±10% → 0.10</w:t>
      </w:r>
      <w:r>
        <w:br/>
      </w:r>
      <w:r>
        <w:br/>
      </w:r>
      <w:r>
        <w:rPr>
          <w:rStyle w:val="VerbatimChar"/>
        </w:rPr>
        <w:t xml:space="preserve">U_total = √[(0.05)² + (0.09)² + (0.30)² + (0.63)² + (0.10)²]</w:t>
      </w:r>
      <w:r>
        <w:br/>
      </w:r>
      <w:r>
        <w:rPr>
          <w:rStyle w:val="VerbatimChar"/>
        </w:rPr>
        <w:t xml:space="preserve">U_total = √[0.0025 + 0.0081 + 0.09 + 0.3969 + 0.01]</w:t>
      </w:r>
      <w:r>
        <w:br/>
      </w:r>
      <w:r>
        <w:rPr>
          <w:rStyle w:val="VerbatimChar"/>
        </w:rPr>
        <w:t xml:space="preserve">U_total = √0.5075 = 0.712 → ±71%</w:t>
      </w:r>
    </w:p>
    <w:p>
      <w:pPr>
        <w:pStyle w:val="FirstParagraph"/>
      </w:pPr>
      <w:r>
        <w:t xml:space="preserve">Credit Calculation with Uncertainty:</w:t>
      </w:r>
    </w:p>
    <w:p>
      <w:pPr>
        <w:pStyle w:val="SourceCode"/>
      </w:pPr>
      <w:r>
        <w:rPr>
          <w:rStyle w:val="VerbatimChar"/>
        </w:rPr>
        <w:t xml:space="preserve">Point Estimate: 18.5 tCO₂e/ha/yr × 1,000 ha = 18,500 tCO₂e/yr</w:t>
      </w:r>
      <w:r>
        <w:br/>
      </w:r>
      <w:r>
        <w:br/>
      </w:r>
      <w:r>
        <w:rPr>
          <w:rStyle w:val="VerbatimChar"/>
        </w:rPr>
        <w:t xml:space="preserve">Conservative Estimate (Lower Bound):</w:t>
      </w:r>
      <w:r>
        <w:br/>
      </w:r>
      <w:r>
        <w:rPr>
          <w:rStyle w:val="VerbatimChar"/>
        </w:rPr>
        <w:t xml:space="preserve">  18,500 × (1 - 0.712) = 5,328 tCO₂e/yr</w:t>
      </w:r>
      <w:r>
        <w:br/>
      </w:r>
      <w:r>
        <w:br/>
      </w:r>
      <w:r>
        <w:rPr>
          <w:rStyle w:val="VerbatimChar"/>
        </w:rPr>
        <w:t xml:space="preserve">Upper Bound:</w:t>
      </w:r>
      <w:r>
        <w:br/>
      </w:r>
      <w:r>
        <w:rPr>
          <w:rStyle w:val="VerbatimChar"/>
        </w:rPr>
        <w:t xml:space="preserve">  18,500 × (1 + 0.712) = 31,672 tCO₂e/yr</w:t>
      </w:r>
      <w:r>
        <w:br/>
      </w:r>
      <w:r>
        <w:br/>
      </w:r>
      <w:r>
        <w:rPr>
          <w:rStyle w:val="VerbatimChar"/>
        </w:rPr>
        <w:t xml:space="preserve">95% Confidence Interval: 5,328 - 31,672 tCO₂e/yr</w:t>
      </w:r>
    </w:p>
    <w:bookmarkEnd w:id="169"/>
    <w:bookmarkStart w:id="170" w:name="chapter-summary-1"/>
    <w:p>
      <w:pPr>
        <w:pStyle w:val="Heading2"/>
      </w:pPr>
      <w:r>
        <w:t xml:space="preserve">2.14 Chapter Summary</w:t>
      </w:r>
    </w:p>
    <w:p>
      <w:pPr>
        <w:pStyle w:val="FirstParagraph"/>
      </w:pPr>
      <w:r>
        <w:t xml:space="preserve">The following were compiled as critical decision points for program proponents.</w:t>
      </w:r>
    </w:p>
    <w:p>
      <w:pPr>
        <w:numPr>
          <w:ilvl w:val="0"/>
          <w:numId w:val="1062"/>
        </w:numPr>
      </w:pPr>
      <w:r>
        <w:t xml:space="preserve">Verify Soil Type First: Distinguish mineral vs. organic soils before selecting accounting method—this is the most fundamental decision</w:t>
      </w:r>
    </w:p>
    <w:p>
      <w:pPr>
        <w:numPr>
          <w:ilvl w:val="0"/>
          <w:numId w:val="1062"/>
        </w:numPr>
      </w:pPr>
      <w:r>
        <w:t xml:space="preserve">Stratify Appropriately: Match climate zone, soil type, and management class to IPCC lookup tables—incorrect stratification invalidates results</w:t>
      </w:r>
    </w:p>
    <w:p>
      <w:pPr>
        <w:numPr>
          <w:ilvl w:val="0"/>
          <w:numId w:val="1062"/>
        </w:numPr>
      </w:pPr>
      <w:r>
        <w:t xml:space="preserve">Document Baseline Rigorously: Large SOC or biomass changes require strong evidence of degraded initial conditions to justify additionality</w:t>
      </w:r>
    </w:p>
    <w:p>
      <w:pPr>
        <w:numPr>
          <w:ilvl w:val="0"/>
          <w:numId w:val="1062"/>
        </w:numPr>
      </w:pPr>
      <w:r>
        <w:t xml:space="preserve">Apply Harvest Cycles: Agroforestry credits must account for periodic biomass removal—do not claim indefinite accumulation</w:t>
      </w:r>
    </w:p>
    <w:p>
      <w:pPr>
        <w:numPr>
          <w:ilvl w:val="0"/>
          <w:numId w:val="1062"/>
        </w:numPr>
      </w:pPr>
      <w:r>
        <w:t xml:space="preserve">Implement Safeguards: Prevent double-counting through temporal tracking, pool separation, and conservative interpretation of overlapping activities</w:t>
      </w:r>
    </w:p>
    <w:p>
      <w:pPr>
        <w:numPr>
          <w:ilvl w:val="0"/>
          <w:numId w:val="1062"/>
        </w:numPr>
      </w:pPr>
      <w:r>
        <w:t xml:space="preserve">Quantify Uncertainty: Calculate and report propagated uncertainties—consider Tier 2 upgrades when Tier 1 uncertainties exceed ±50%</w:t>
      </w:r>
    </w:p>
    <w:p>
      <w:pPr>
        <w:pStyle w:val="FirstParagraph"/>
      </w:pPr>
      <w:r>
        <w:t xml:space="preserve">ART-TREES Uncertainty Documentation:</w:t>
      </w:r>
    </w:p>
    <w:p>
      <w:pPr>
        <w:pStyle w:val="Compact"/>
        <w:numPr>
          <w:ilvl w:val="0"/>
          <w:numId w:val="1063"/>
        </w:numPr>
      </w:pPr>
      <w:r>
        <w:t xml:space="preserve">Quantified Uncertainty for each major parameter</w:t>
      </w:r>
    </w:p>
    <w:p>
      <w:pPr>
        <w:pStyle w:val="Compact"/>
        <w:numPr>
          <w:ilvl w:val="0"/>
          <w:numId w:val="1063"/>
        </w:numPr>
      </w:pPr>
      <w:r>
        <w:t xml:space="preserve">Propagated Total Uncertainty for final emission/removal estimates</w:t>
      </w:r>
    </w:p>
    <w:p>
      <w:pPr>
        <w:pStyle w:val="Compact"/>
        <w:numPr>
          <w:ilvl w:val="0"/>
          <w:numId w:val="1063"/>
        </w:numPr>
      </w:pPr>
      <w:r>
        <w:t xml:space="preserve">Documented Justification for Tier 2 or 3 Upgrade in support of variance requests</w:t>
      </w:r>
    </w:p>
    <w:p>
      <w:pPr>
        <w:pStyle w:val="FirstParagraph"/>
      </w:pPr>
      <w:r>
        <w:t xml:space="preserve">Table 2.V Emissions Factor Uncertainty Enhancements</w:t>
      </w:r>
    </w:p>
    <w:tbl>
      <w:tblPr>
        <w:tblStyle w:val="Table"/>
        <w:tblW w:type="pct" w:w="5000"/>
        <w:tblLayout w:type="fixed"/>
        <w:tblLook w:firstRow="1" w:lastRow="0" w:firstColumn="0" w:lastColumn="0" w:noHBand="0" w:noVBand="0" w:val="0020"/>
      </w:tblPr>
      <w:tblGrid>
        <w:gridCol w:w="1627"/>
        <w:gridCol w:w="1952"/>
        <w:gridCol w:w="1952"/>
        <w:gridCol w:w="2386"/>
      </w:tblGrid>
      <w:tr>
        <w:trPr>
          <w:tblHeader w:val="on"/>
        </w:trPr>
        <w:tc>
          <w:tcPr/>
          <w:p>
            <w:pPr>
              <w:pStyle w:val="Compact"/>
            </w:pPr>
            <w:r>
              <w:t xml:space="preserve">Rank</w:t>
            </w:r>
          </w:p>
        </w:tc>
        <w:tc>
          <w:tcPr/>
          <w:p>
            <w:pPr>
              <w:pStyle w:val="Compact"/>
            </w:pPr>
            <w:r>
              <w:t xml:space="preserve">Conversion Activity</w:t>
            </w:r>
          </w:p>
        </w:tc>
        <w:tc>
          <w:tcPr/>
          <w:p>
            <w:pPr>
              <w:pStyle w:val="Compact"/>
            </w:pPr>
            <w:r>
              <w:t xml:space="preserve">Carbon Benefit</w:t>
            </w:r>
          </w:p>
        </w:tc>
        <w:tc>
          <w:tcPr/>
          <w:p>
            <w:pPr>
              <w:pStyle w:val="Compact"/>
            </w:pPr>
            <w:r>
              <w:t xml:space="preserve">Key Considerations</w:t>
            </w:r>
          </w:p>
        </w:tc>
      </w:tr>
      <w:tr>
        <w:tc>
          <w:tcPr/>
          <w:p>
            <w:pPr>
              <w:pStyle w:val="Compact"/>
            </w:pPr>
            <w:r>
              <w:t xml:space="preserve">1</w:t>
            </w:r>
          </w:p>
        </w:tc>
        <w:tc>
          <w:tcPr/>
          <w:p>
            <w:pPr>
              <w:pStyle w:val="Compact"/>
            </w:pPr>
            <w:r>
              <w:t xml:space="preserve">Grassland Restoration (degraded &gt;&gt; improved)</w:t>
            </w:r>
          </w:p>
        </w:tc>
        <w:tc>
          <w:tcPr/>
          <w:p>
            <w:pPr>
              <w:pStyle w:val="Compact"/>
            </w:pPr>
            <w:r>
              <w:t xml:space="preserve">67% SOC increase</w:t>
            </w:r>
          </w:p>
        </w:tc>
        <w:tc>
          <w:tcPr/>
          <w:p>
            <w:pPr>
              <w:pStyle w:val="Compact"/>
            </w:pPr>
            <w:r>
              <w:t xml:space="preserve">Requires documented degradation baseline</w:t>
            </w:r>
          </w:p>
        </w:tc>
      </w:tr>
      <w:tr>
        <w:tc>
          <w:tcPr/>
          <w:p>
            <w:pPr>
              <w:pStyle w:val="Compact"/>
            </w:pPr>
            <w:r>
              <w:t xml:space="preserve">2</w:t>
            </w:r>
          </w:p>
        </w:tc>
        <w:tc>
          <w:tcPr/>
          <w:p>
            <w:pPr>
              <w:pStyle w:val="Compact"/>
            </w:pPr>
            <w:r>
              <w:t xml:space="preserve">Silvoarable agroforestry establishment</w:t>
            </w:r>
          </w:p>
        </w:tc>
        <w:tc>
          <w:tcPr/>
          <w:p>
            <w:pPr>
              <w:pStyle w:val="Compact"/>
            </w:pPr>
            <w:r>
              <w:t xml:space="preserve">7.86 tC/ha/yr total gain</w:t>
            </w:r>
          </w:p>
        </w:tc>
        <w:tc>
          <w:tcPr/>
          <w:p>
            <w:pPr>
              <w:pStyle w:val="Compact"/>
            </w:pPr>
            <w:r>
              <w:t xml:space="preserve">Needs strong silvicultural capacity</w:t>
            </w:r>
          </w:p>
        </w:tc>
      </w:tr>
      <w:tr>
        <w:tc>
          <w:tcPr/>
          <w:p>
            <w:pPr>
              <w:pStyle w:val="Compact"/>
            </w:pPr>
            <w:r>
              <w:t xml:space="preserve">3</w:t>
            </w:r>
          </w:p>
        </w:tc>
        <w:tc>
          <w:tcPr/>
          <w:p>
            <w:pPr>
              <w:pStyle w:val="Compact"/>
            </w:pPr>
            <w:r>
              <w:t xml:space="preserve">Young secondary forest conservation</w:t>
            </w:r>
          </w:p>
        </w:tc>
        <w:tc>
          <w:tcPr/>
          <w:p>
            <w:pPr>
              <w:pStyle w:val="Compact"/>
            </w:pPr>
            <w:r>
              <w:t xml:space="preserve">2.77-5.9 tC/ha/yr + avoided loss</w:t>
            </w:r>
          </w:p>
        </w:tc>
        <w:tc>
          <w:tcPr/>
          <w:p>
            <w:pPr>
              <w:pStyle w:val="Compact"/>
            </w:pPr>
            <w:r>
              <w:t xml:space="preserve">High additionality, rapid credits</w:t>
            </w:r>
          </w:p>
        </w:tc>
      </w:tr>
      <w:tr>
        <w:tc>
          <w:tcPr/>
          <w:p>
            <w:pPr>
              <w:pStyle w:val="Compact"/>
            </w:pPr>
            <w:r>
              <w:t xml:space="preserve">4</w:t>
            </w:r>
          </w:p>
        </w:tc>
        <w:tc>
          <w:tcPr/>
          <w:p>
            <w:pPr>
              <w:pStyle w:val="Compact"/>
            </w:pPr>
            <w:r>
              <w:t xml:space="preserve">Multistrata coffee/cacao conversion</w:t>
            </w:r>
          </w:p>
        </w:tc>
        <w:tc>
          <w:tcPr/>
          <w:p>
            <w:pPr>
              <w:pStyle w:val="Compact"/>
            </w:pPr>
            <w:r>
              <w:t xml:space="preserve">4.05 tC/ha/yr + commodity income</w:t>
            </w:r>
          </w:p>
        </w:tc>
        <w:tc>
          <w:tcPr/>
          <w:p>
            <w:pPr>
              <w:pStyle w:val="Compact"/>
            </w:pPr>
            <w:r>
              <w:t xml:space="preserve">Market-dependent feasibility</w:t>
            </w:r>
          </w:p>
        </w:tc>
      </w:tr>
      <w:tr>
        <w:tc>
          <w:tcPr/>
          <w:p>
            <w:pPr>
              <w:pStyle w:val="Compact"/>
            </w:pPr>
            <w:r>
              <w:t xml:space="preserve">5</w:t>
            </w:r>
          </w:p>
        </w:tc>
        <w:tc>
          <w:tcPr/>
          <w:p>
            <w:pPr>
              <w:pStyle w:val="Compact"/>
            </w:pPr>
            <w:r>
              <w:t xml:space="preserve">Conservation agriculture adoption</w:t>
            </w:r>
          </w:p>
        </w:tc>
        <w:tc>
          <w:tcPr/>
          <w:p>
            <w:pPr>
              <w:pStyle w:val="Compact"/>
            </w:pPr>
            <w:r>
              <w:t xml:space="preserve">22% SOC retention vs. tillage</w:t>
            </w:r>
          </w:p>
        </w:tc>
        <w:tc>
          <w:tcPr/>
          <w:p>
            <w:pPr>
              <w:pStyle w:val="Compact"/>
            </w:pPr>
            <w:r>
              <w:t xml:space="preserve">Cumulative with other practices</w:t>
            </w:r>
          </w:p>
        </w:tc>
      </w:tr>
    </w:tbl>
    <w:bookmarkEnd w:id="170"/>
    <w:bookmarkStart w:id="171" w:name="next-steps-1"/>
    <w:p>
      <w:pPr>
        <w:pStyle w:val="Heading2"/>
      </w:pPr>
      <w:r>
        <w:t xml:space="preserve">2.15 Next Steps</w:t>
      </w:r>
    </w:p>
    <w:p>
      <w:pPr>
        <w:pStyle w:val="FirstParagraph"/>
      </w:pPr>
      <w:r>
        <w:t xml:space="preserve">Practitioners should now be prepared to:</w:t>
      </w:r>
    </w:p>
    <w:p>
      <w:pPr>
        <w:pStyle w:val="Compact"/>
        <w:numPr>
          <w:ilvl w:val="0"/>
          <w:numId w:val="1064"/>
        </w:numPr>
      </w:pPr>
      <w:r>
        <w:t xml:space="preserve">Select appropriate emission factors from IPCC 2019 Tier 1 values.</w:t>
      </w:r>
    </w:p>
    <w:p>
      <w:pPr>
        <w:pStyle w:val="Compact"/>
        <w:numPr>
          <w:ilvl w:val="0"/>
          <w:numId w:val="1064"/>
        </w:numPr>
      </w:pPr>
      <w:r>
        <w:t xml:space="preserve">Calculate SOC and biomass changes using standardized equations</w:t>
      </w:r>
    </w:p>
    <w:p>
      <w:pPr>
        <w:pStyle w:val="Compact"/>
        <w:numPr>
          <w:ilvl w:val="0"/>
          <w:numId w:val="1064"/>
        </w:numPr>
      </w:pPr>
      <w:r>
        <w:t xml:space="preserve">Identify strategic opportunities for credit generation</w:t>
      </w:r>
    </w:p>
    <w:p>
      <w:pPr>
        <w:pStyle w:val="Compact"/>
        <w:numPr>
          <w:ilvl w:val="0"/>
          <w:numId w:val="1064"/>
        </w:numPr>
      </w:pPr>
      <w:r>
        <w:t xml:space="preserve">Implement MRV safeguards to improve compliance and reduce audit risk</w:t>
      </w:r>
    </w:p>
    <w:p>
      <w:pPr>
        <w:pStyle w:val="FirstParagraph"/>
      </w:pPr>
      <w:r>
        <w:t xml:space="preserve">Pending this review, we will proceed to Chapter 3 on Activity Data Uncertainty to address spatial and landcover classification errors</w:t>
      </w:r>
    </w:p>
    <w:bookmarkEnd w:id="171"/>
    <w:bookmarkEnd w:id="172"/>
    <w:bookmarkStart w:id="221" w:name="activity-data"/>
    <w:p>
      <w:pPr>
        <w:pStyle w:val="Heading1"/>
      </w:pPr>
      <w:r>
        <w:t xml:space="preserve">3. Activity Data</w:t>
      </w:r>
    </w:p>
    <w:bookmarkStart w:id="174" w:name="overview-2"/>
    <w:p>
      <w:pPr>
        <w:pStyle w:val="Heading2"/>
      </w:pPr>
      <w:r>
        <w:t xml:space="preserve">Overview</w:t>
      </w:r>
    </w:p>
    <w:p>
      <w:pPr>
        <w:pStyle w:val="FirstParagraph"/>
      </w:pPr>
      <w:r>
        <w:t xml:space="preserve">Activity data (AD) represents the spatial extent and temporal dynamics of land-use change in REDD+ accounting. This chapter addresses uncertainty quantification in land cover classification, change detection, and spatial aggregation. These components typically constitute the greatest contribution to total REDD+ uncertainty</w:t>
      </w:r>
      <w:r>
        <w:t xml:space="preserve"> </w:t>
      </w:r>
      <w:r>
        <w:t xml:space="preserve">(Ballantyne et al., 2015)</w:t>
      </w:r>
      <w:r>
        <w:t xml:space="preserve">.</w:t>
      </w:r>
    </w:p>
    <w:p>
      <w:pPr>
        <w:pStyle w:val="BodyText"/>
      </w:pPr>
      <w:r>
        <w:t xml:space="preserve">The chapter is structured around a data cube framework for organizing and analyzing spatiotemporal land cover data, followed by uncertainty estimation techniques aligned with IPCC methodologies. We organize the technical content into the following components:</w:t>
      </w:r>
    </w:p>
    <w:p>
      <w:pPr>
        <w:pStyle w:val="Compact"/>
        <w:numPr>
          <w:ilvl w:val="0"/>
          <w:numId w:val="1065"/>
        </w:numPr>
      </w:pPr>
      <w:r>
        <w:t xml:space="preserve">Data Cube Architecture: Spatiotemporal array structures for satellite time series</w:t>
      </w:r>
    </w:p>
    <w:p>
      <w:pPr>
        <w:pStyle w:val="Compact"/>
        <w:numPr>
          <w:ilvl w:val="0"/>
          <w:numId w:val="1065"/>
        </w:numPr>
      </w:pPr>
      <w:r>
        <w:t xml:space="preserve">IPCC Monitoring Approaches: Transition matrices and spatial explicitness (Approaches 1-3)</w:t>
      </w:r>
    </w:p>
    <w:p>
      <w:pPr>
        <w:pStyle w:val="Compact"/>
        <w:numPr>
          <w:ilvl w:val="0"/>
          <w:numId w:val="1065"/>
        </w:numPr>
      </w:pPr>
      <w:r>
        <w:t xml:space="preserve">Pixel-Level Uncertainty Tracking: Model residuals for spatial error mapping</w:t>
      </w:r>
    </w:p>
    <w:p>
      <w:pPr>
        <w:pStyle w:val="Compact"/>
        <w:numPr>
          <w:ilvl w:val="0"/>
          <w:numId w:val="1065"/>
        </w:numPr>
      </w:pPr>
      <w:r>
        <w:t xml:space="preserve">Random Forest Optimization: Monte Carlo calibration of classification algorithms</w:t>
      </w:r>
    </w:p>
    <w:p>
      <w:pPr>
        <w:pStyle w:val="Compact"/>
        <w:numPr>
          <w:ilvl w:val="0"/>
          <w:numId w:val="1065"/>
        </w:numPr>
      </w:pPr>
      <w:r>
        <w:t xml:space="preserve">Accuracy Assessment: Confusion matrices and validation metrics</w:t>
      </w:r>
    </w:p>
    <w:bookmarkStart w:id="173" w:name="environment-setup"/>
    <w:p>
      <w:pPr>
        <w:pStyle w:val="Heading3"/>
      </w:pPr>
      <w:r>
        <w:t xml:space="preserve">Environment Setup</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"bslib"</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"dendextend"</w:t>
      </w:r>
      <w:r>
        <w:rPr>
          <w:rStyle w:val="NormalTok"/>
        </w:rPr>
        <w:t xml:space="preserve">, </w:t>
      </w:r>
      <w:r>
        <w:rPr>
          <w:rStyle w:val="StringTok"/>
        </w:rPr>
        <w:t xml:space="preserve">"digest"</w:t>
      </w:r>
      <w:r>
        <w:rPr>
          <w:rStyle w:val="NormalTok"/>
        </w:rPr>
        <w:t xml:space="preserve">,</w:t>
      </w:r>
      <w:r>
        <w:rPr>
          <w:rStyle w:val="StringTok"/>
        </w:rPr>
        <w:t xml:space="preserve">"DiagrammeR"</w:t>
      </w:r>
      <w:r>
        <w:rPr>
          <w:rStyle w:val="NormalTok"/>
        </w:rPr>
        <w:t xml:space="preserve">, </w:t>
      </w:r>
      <w:r>
        <w:br/>
      </w:r>
      <w:r>
        <w:rPr>
          <w:rStyle w:val="NormalTok"/>
        </w:rPr>
        <w:t xml:space="preserve">  </w:t>
      </w:r>
      <w:r>
        <w:rPr>
          <w:rStyle w:val="StringTok"/>
        </w:rPr>
        <w:t xml:space="preserve">"dtwclust"</w:t>
      </w:r>
      <w:r>
        <w:rPr>
          <w:rStyle w:val="NormalTok"/>
        </w:rPr>
        <w:t xml:space="preserve">, </w:t>
      </w:r>
      <w:r>
        <w:rPr>
          <w:rStyle w:val="StringTok"/>
        </w:rPr>
        <w:t xml:space="preserve">"downlit"</w:t>
      </w:r>
      <w:r>
        <w:rPr>
          <w:rStyle w:val="NormalTok"/>
        </w:rPr>
        <w:t xml:space="preserve">, </w:t>
      </w:r>
      <w:r>
        <w:rPr>
          <w:rStyle w:val="StringTok"/>
        </w:rPr>
        <w:t xml:space="preserve">"devtools"</w:t>
      </w:r>
      <w:r>
        <w:rPr>
          <w:rStyle w:val="NormalTok"/>
        </w:rPr>
        <w:t xml:space="preserve">, </w:t>
      </w:r>
      <w:r>
        <w:rPr>
          <w:rStyle w:val="StringTok"/>
        </w:rPr>
        <w:t xml:space="preserve">"e1071"</w:t>
      </w:r>
      <w:r>
        <w:rPr>
          <w:rStyle w:val="NormalTok"/>
        </w:rPr>
        <w:t xml:space="preserve">, </w:t>
      </w:r>
      <w:r>
        <w:rPr>
          <w:rStyle w:val="StringTok"/>
        </w:rPr>
        <w:t xml:space="preserve">"exactextractr"</w:t>
      </w:r>
      <w:r>
        <w:rPr>
          <w:rStyle w:val="NormalTok"/>
        </w:rPr>
        <w:t xml:space="preserve">,</w:t>
      </w:r>
      <w:r>
        <w:rPr>
          <w:rStyle w:val="StringTok"/>
        </w:rPr>
        <w:t xml:space="preserve">"elevatr"</w:t>
      </w:r>
      <w:r>
        <w:rPr>
          <w:rStyle w:val="NormalTok"/>
        </w:rPr>
        <w:t xml:space="preserve">, </w:t>
      </w:r>
      <w:r>
        <w:rPr>
          <w:rStyle w:val="StringTok"/>
        </w:rPr>
        <w:t xml:space="preserve">"FNN"</w:t>
      </w:r>
      <w:r>
        <w:rPr>
          <w:rStyle w:val="NormalTok"/>
        </w:rPr>
        <w:t xml:space="preserve">, </w:t>
      </w:r>
      <w:r>
        <w:br/>
      </w:r>
      <w:r>
        <w:rPr>
          <w:rStyle w:val="NormalTok"/>
        </w:rPr>
        <w:t xml:space="preserve">  </w:t>
      </w:r>
      <w:r>
        <w:rPr>
          <w:rStyle w:val="StringTok"/>
        </w:rPr>
        <w:t xml:space="preserve">"future"</w:t>
      </w:r>
      <w:r>
        <w:rPr>
          <w:rStyle w:val="NormalTok"/>
        </w:rPr>
        <w:t xml:space="preserve">, </w:t>
      </w:r>
      <w:r>
        <w:rPr>
          <w:rStyle w:val="StringTok"/>
        </w:rPr>
        <w:t xml:space="preserve">"forestdata"</w:t>
      </w:r>
      <w:r>
        <w:rPr>
          <w:rStyle w:val="NormalTok"/>
        </w:rPr>
        <w:t xml:space="preserve">,</w:t>
      </w:r>
      <w:r>
        <w:rPr>
          <w:rStyle w:val="StringTok"/>
        </w:rPr>
        <w:t xml:space="preserve">"gdalcubes"</w:t>
      </w:r>
      <w:r>
        <w:rPr>
          <w:rStyle w:val="NormalTok"/>
        </w:rPr>
        <w:t xml:space="preserve">, </w:t>
      </w:r>
      <w:r>
        <w:rPr>
          <w:rStyle w:val="StringTok"/>
        </w:rPr>
        <w:t xml:space="preserve">"gdalUtilities"</w:t>
      </w:r>
      <w:r>
        <w:rPr>
          <w:rStyle w:val="NormalTok"/>
        </w:rPr>
        <w:t xml:space="preserve">, </w:t>
      </w:r>
      <w:r>
        <w:rPr>
          <w:rStyle w:val="StringTok"/>
        </w:rPr>
        <w:t xml:space="preserve">"geojsonsf"</w:t>
      </w:r>
      <w:r>
        <w:rPr>
          <w:rStyle w:val="NormalTok"/>
        </w:rPr>
        <w:t xml:space="preserve">, </w:t>
      </w:r>
      <w:r>
        <w:rPr>
          <w:rStyle w:val="StringTok"/>
        </w:rPr>
        <w:t xml:space="preserve">"geos"</w:t>
      </w:r>
      <w:r>
        <w:rPr>
          <w:rStyle w:val="NormalTok"/>
        </w:rPr>
        <w:t xml:space="preserve">, </w:t>
      </w:r>
      <w:r>
        <w:rPr>
          <w:rStyle w:val="StringTok"/>
        </w:rPr>
        <w:t xml:space="preserve">"ggplot2"</w:t>
      </w:r>
      <w:r>
        <w:rPr>
          <w:rStyle w:val="NormalTok"/>
        </w:rPr>
        <w:t xml:space="preserve">, </w:t>
      </w:r>
      <w:r>
        <w:br/>
      </w:r>
      <w:r>
        <w:rPr>
          <w:rStyle w:val="NormalTok"/>
        </w:rPr>
        <w:t xml:space="preserve">  </w:t>
      </w:r>
      <w:r>
        <w:rPr>
          <w:rStyle w:val="StringTok"/>
        </w:rPr>
        <w:t xml:space="preserve">"ggstats"</w:t>
      </w:r>
      <w:r>
        <w:rPr>
          <w:rStyle w:val="NormalTok"/>
        </w:rPr>
        <w:t xml:space="preserve">, </w:t>
      </w:r>
      <w:r>
        <w:rPr>
          <w:rStyle w:val="StringTok"/>
        </w:rPr>
        <w:t xml:space="preserve">"ggspatial"</w:t>
      </w:r>
      <w:r>
        <w:rPr>
          <w:rStyle w:val="NormalTok"/>
        </w:rPr>
        <w:t xml:space="preserve">, </w:t>
      </w:r>
      <w:r>
        <w:rPr>
          <w:rStyle w:val="StringTok"/>
        </w:rPr>
        <w:t xml:space="preserve">"ggmap"</w:t>
      </w:r>
      <w:r>
        <w:rPr>
          <w:rStyle w:val="NormalTok"/>
        </w:rPr>
        <w:t xml:space="preserve">, </w:t>
      </w:r>
      <w:r>
        <w:rPr>
          <w:rStyle w:val="StringTok"/>
        </w:rPr>
        <w:t xml:space="preserve">"ggplotify"</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rPr>
          <w:rStyle w:val="StringTok"/>
        </w:rPr>
        <w:t xml:space="preserve">"giscoR"</w:t>
      </w:r>
      <w:r>
        <w:rPr>
          <w:rStyle w:val="NormalTok"/>
        </w:rPr>
        <w:t xml:space="preserve">, </w:t>
      </w:r>
      <w:r>
        <w:br/>
      </w:r>
      <w:r>
        <w:rPr>
          <w:rStyle w:val="NormalTok"/>
        </w:rPr>
        <w:t xml:space="preserve">  </w:t>
      </w:r>
      <w:r>
        <w:rPr>
          <w:rStyle w:val="StringTok"/>
        </w:rPr>
        <w:t xml:space="preserve">"hdf5r"</w:t>
      </w:r>
      <w:r>
        <w:rPr>
          <w:rStyle w:val="NormalTok"/>
        </w:rPr>
        <w:t xml:space="preserve">, </w:t>
      </w:r>
      <w:r>
        <w:rPr>
          <w:rStyle w:val="StringTok"/>
        </w:rPr>
        <w:t xml:space="preserve">"httr"</w:t>
      </w:r>
      <w:r>
        <w:rPr>
          <w:rStyle w:val="NormalTok"/>
        </w:rPr>
        <w:t xml:space="preserve">, </w:t>
      </w:r>
      <w:r>
        <w:rPr>
          <w:rStyle w:val="StringTok"/>
        </w:rPr>
        <w:t xml:space="preserve">"httr2"</w:t>
      </w:r>
      <w:r>
        <w:rPr>
          <w:rStyle w:val="NormalTok"/>
        </w:rPr>
        <w:t xml:space="preserve">, </w:t>
      </w:r>
      <w:r>
        <w:rPr>
          <w:rStyle w:val="StringTok"/>
        </w:rPr>
        <w:t xml:space="preserve">"htmltools"</w:t>
      </w:r>
      <w:r>
        <w:rPr>
          <w:rStyle w:val="NormalTok"/>
        </w:rPr>
        <w:t xml:space="preserve">, </w:t>
      </w:r>
      <w:r>
        <w:rPr>
          <w:rStyle w:val="StringTok"/>
        </w:rPr>
        <w:t xml:space="preserve">"jsonlite"</w:t>
      </w:r>
      <w:r>
        <w:rPr>
          <w:rStyle w:val="NormalTok"/>
        </w:rPr>
        <w:t xml:space="preserve">, </w:t>
      </w:r>
      <w:r>
        <w:rPr>
          <w:rStyle w:val="StringTok"/>
        </w:rPr>
        <w:t xml:space="preserve">"kohonen"</w:t>
      </w:r>
      <w:r>
        <w:rPr>
          <w:rStyle w:val="NormalTok"/>
        </w:rPr>
        <w:t xml:space="preserve">, </w:t>
      </w:r>
      <w:r>
        <w:rPr>
          <w:rStyle w:val="StringTok"/>
        </w:rPr>
        <w:t xml:space="preserve">"leaflet.providers"</w:t>
      </w:r>
      <w:r>
        <w:rPr>
          <w:rStyle w:val="NormalTok"/>
        </w:rPr>
        <w:t xml:space="preserve">, </w:t>
      </w:r>
      <w:r>
        <w:br/>
      </w:r>
      <w:r>
        <w:rPr>
          <w:rStyle w:val="NormalTok"/>
        </w:rPr>
        <w:t xml:space="preserve">  </w:t>
      </w:r>
      <w:r>
        <w:rPr>
          <w:rStyle w:val="StringTok"/>
        </w:rPr>
        <w:t xml:space="preserve">"leafem"</w:t>
      </w:r>
      <w:r>
        <w:rPr>
          <w:rStyle w:val="NormalTok"/>
        </w:rPr>
        <w:t xml:space="preserve">, </w:t>
      </w:r>
      <w:r>
        <w:rPr>
          <w:rStyle w:val="StringTok"/>
        </w:rPr>
        <w:t xml:space="preserve">"libgeos"</w:t>
      </w:r>
      <w:r>
        <w:rPr>
          <w:rStyle w:val="NormalTok"/>
        </w:rPr>
        <w:t xml:space="preserve">,</w:t>
      </w:r>
      <w:r>
        <w:rPr>
          <w:rStyle w:val="StringTok"/>
        </w:rPr>
        <w:t xml:space="preserve">"luz"</w:t>
      </w:r>
      <w:r>
        <w:rPr>
          <w:rStyle w:val="NormalTok"/>
        </w:rPr>
        <w:t xml:space="preserve">,</w:t>
      </w:r>
      <w:r>
        <w:rPr>
          <w:rStyle w:val="StringTok"/>
        </w:rPr>
        <w:t xml:space="preserve">"lwgeom"</w:t>
      </w:r>
      <w:r>
        <w:rPr>
          <w:rStyle w:val="NormalTok"/>
        </w:rPr>
        <w:t xml:space="preserve">, </w:t>
      </w:r>
      <w:r>
        <w:rPr>
          <w:rStyle w:val="StringTok"/>
        </w:rPr>
        <w:t xml:space="preserve">"leaflet"</w:t>
      </w:r>
      <w:r>
        <w:rPr>
          <w:rStyle w:val="NormalTok"/>
        </w:rPr>
        <w:t xml:space="preserve">, </w:t>
      </w:r>
      <w:r>
        <w:rPr>
          <w:rStyle w:val="StringTok"/>
        </w:rPr>
        <w:t xml:space="preserve">"leafgl"</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br/>
      </w:r>
      <w:r>
        <w:rPr>
          <w:rStyle w:val="NormalTok"/>
        </w:rPr>
        <w:t xml:space="preserve">  </w:t>
      </w:r>
      <w:r>
        <w:rPr>
          <w:rStyle w:val="StringTok"/>
        </w:rPr>
        <w:t xml:space="preserve">"maptiles"</w:t>
      </w:r>
      <w:r>
        <w:rPr>
          <w:rStyle w:val="NormalTok"/>
        </w:rPr>
        <w:t xml:space="preserve">, </w:t>
      </w:r>
      <w:r>
        <w:rPr>
          <w:rStyle w:val="StringTok"/>
        </w:rPr>
        <w:t xml:space="preserve">"methods"</w:t>
      </w:r>
      <w:r>
        <w:rPr>
          <w:rStyle w:val="NormalTok"/>
        </w:rPr>
        <w:t xml:space="preserve">, </w:t>
      </w:r>
      <w:r>
        <w:rPr>
          <w:rStyle w:val="StringTok"/>
        </w:rPr>
        <w:t xml:space="preserve">"mgcv"</w:t>
      </w:r>
      <w:r>
        <w:rPr>
          <w:rStyle w:val="NormalTok"/>
        </w:rPr>
        <w:t xml:space="preserve">, </w:t>
      </w:r>
      <w:r>
        <w:rPr>
          <w:rStyle w:val="StringTok"/>
        </w:rPr>
        <w:t xml:space="preserve">"ncdf4"</w:t>
      </w:r>
      <w:r>
        <w:rPr>
          <w:rStyle w:val="NormalTok"/>
        </w:rPr>
        <w:t xml:space="preserve">, </w:t>
      </w:r>
      <w:r>
        <w:rPr>
          <w:rStyle w:val="StringTok"/>
        </w:rPr>
        <w:t xml:space="preserve">"nnet"</w:t>
      </w:r>
      <w:r>
        <w:rPr>
          <w:rStyle w:val="NormalTok"/>
        </w:rPr>
        <w:t xml:space="preserve">, </w:t>
      </w:r>
      <w:r>
        <w:rPr>
          <w:rStyle w:val="StringTok"/>
        </w:rPr>
        <w:t xml:space="preserve">"openxlsx"</w:t>
      </w:r>
      <w:r>
        <w:rPr>
          <w:rStyle w:val="NormalTok"/>
        </w:rPr>
        <w:t xml:space="preserve">, </w:t>
      </w:r>
      <w:r>
        <w:rPr>
          <w:rStyle w:val="StringTok"/>
        </w:rPr>
        <w:t xml:space="preserve">"parallel"</w:t>
      </w:r>
      <w:r>
        <w:rPr>
          <w:rStyle w:val="NormalTok"/>
        </w:rPr>
        <w:t xml:space="preserve">, </w:t>
      </w:r>
      <w:r>
        <w:rPr>
          <w:rStyle w:val="StringTok"/>
        </w:rPr>
        <w:t xml:space="preserve">"plotly"</w:t>
      </w:r>
      <w:r>
        <w:rPr>
          <w:rStyle w:val="NormalTok"/>
        </w:rPr>
        <w:t xml:space="preserve">, </w:t>
      </w:r>
      <w:r>
        <w:br/>
      </w:r>
      <w:r>
        <w:rPr>
          <w:rStyle w:val="NormalTok"/>
        </w:rPr>
        <w:t xml:space="preserve">  </w:t>
      </w:r>
      <w:r>
        <w:rPr>
          <w:rStyle w:val="StringTok"/>
        </w:rPr>
        <w:t xml:space="preserve">"randomForestExplainer"</w:t>
      </w:r>
      <w:r>
        <w:rPr>
          <w:rStyle w:val="NormalTok"/>
        </w:rPr>
        <w:t xml:space="preserve">,</w:t>
      </w:r>
      <w:r>
        <w:rPr>
          <w:rStyle w:val="StringTok"/>
        </w:rPr>
        <w:t xml:space="preserve">"randomForest"</w:t>
      </w:r>
      <w:r>
        <w:rPr>
          <w:rStyle w:val="NormalTok"/>
        </w:rPr>
        <w:t xml:space="preserve">, </w:t>
      </w:r>
      <w:r>
        <w:rPr>
          <w:rStyle w:val="StringTok"/>
        </w:rPr>
        <w:t xml:space="preserve">"rasterVis"</w:t>
      </w:r>
      <w:r>
        <w:rPr>
          <w:rStyle w:val="NormalTok"/>
        </w:rPr>
        <w:t xml:space="preserve">, </w:t>
      </w:r>
      <w:r>
        <w:rPr>
          <w:rStyle w:val="StringTok"/>
        </w:rPr>
        <w:t xml:space="preserve">"raster"</w:t>
      </w:r>
      <w:r>
        <w:rPr>
          <w:rStyle w:val="NormalTok"/>
        </w:rPr>
        <w:t xml:space="preserve">, </w:t>
      </w:r>
      <w:r>
        <w:rPr>
          <w:rStyle w:val="StringTok"/>
        </w:rPr>
        <w:t xml:space="preserve">"Rcpp"</w:t>
      </w:r>
      <w:r>
        <w:rPr>
          <w:rStyle w:val="NormalTok"/>
        </w:rPr>
        <w:t xml:space="preserve">, </w:t>
      </w:r>
      <w:r>
        <w:rPr>
          <w:rStyle w:val="StringTok"/>
        </w:rPr>
        <w:t xml:space="preserve">"RcppArmadillo"</w:t>
      </w:r>
      <w:r>
        <w:rPr>
          <w:rStyle w:val="NormalTok"/>
        </w:rPr>
        <w:t xml:space="preserve">, </w:t>
      </w:r>
      <w:r>
        <w:br/>
      </w:r>
      <w:r>
        <w:rPr>
          <w:rStyle w:val="NormalTok"/>
        </w:rPr>
        <w:t xml:space="preserve">  </w:t>
      </w:r>
      <w:r>
        <w:rPr>
          <w:rStyle w:val="StringTok"/>
        </w:rPr>
        <w:t xml:space="preserve">"RcppCensSpatial"</w:t>
      </w:r>
      <w:r>
        <w:rPr>
          <w:rStyle w:val="NormalTok"/>
        </w:rPr>
        <w:t xml:space="preserve">, </w:t>
      </w:r>
      <w:r>
        <w:rPr>
          <w:rStyle w:val="StringTok"/>
        </w:rPr>
        <w:t xml:space="preserve">"rayshader"</w:t>
      </w:r>
      <w:r>
        <w:rPr>
          <w:rStyle w:val="NormalTok"/>
        </w:rPr>
        <w:t xml:space="preserve">, </w:t>
      </w:r>
      <w:r>
        <w:rPr>
          <w:rStyle w:val="StringTok"/>
        </w:rPr>
        <w:t xml:space="preserve">"RcppEigen"</w:t>
      </w:r>
      <w:r>
        <w:rPr>
          <w:rStyle w:val="NormalTok"/>
        </w:rPr>
        <w:t xml:space="preserve">, </w:t>
      </w:r>
      <w:r>
        <w:rPr>
          <w:rStyle w:val="StringTok"/>
        </w:rPr>
        <w:t xml:space="preserve">"RcppParallel"</w:t>
      </w:r>
      <w:r>
        <w:rPr>
          <w:rStyle w:val="NormalTok"/>
        </w:rPr>
        <w:t xml:space="preserve">, </w:t>
      </w:r>
      <w:r>
        <w:rPr>
          <w:rStyle w:val="StringTok"/>
        </w:rPr>
        <w:t xml:space="preserve">"RColorBrewer"</w:t>
      </w:r>
      <w:r>
        <w:rPr>
          <w:rStyle w:val="NormalTok"/>
        </w:rPr>
        <w:t xml:space="preserve">, </w:t>
      </w:r>
      <w:r>
        <w:rPr>
          <w:rStyle w:val="StringTok"/>
        </w:rPr>
        <w:t xml:space="preserve">"reactable"</w:t>
      </w:r>
      <w:r>
        <w:rPr>
          <w:rStyle w:val="NormalTok"/>
        </w:rPr>
        <w:t xml:space="preserve">, </w:t>
      </w:r>
      <w:r>
        <w:br/>
      </w:r>
      <w:r>
        <w:rPr>
          <w:rStyle w:val="NormalTok"/>
        </w:rPr>
        <w:t xml:space="preserve">  </w:t>
      </w:r>
      <w:r>
        <w:rPr>
          <w:rStyle w:val="StringTok"/>
        </w:rPr>
        <w:t xml:space="preserve">"rgl"</w:t>
      </w:r>
      <w:r>
        <w:rPr>
          <w:rStyle w:val="NormalTok"/>
        </w:rPr>
        <w:t xml:space="preserve">, </w:t>
      </w:r>
      <w:r>
        <w:rPr>
          <w:rStyle w:val="StringTok"/>
        </w:rPr>
        <w:t xml:space="preserve">"rsconnect"</w:t>
      </w:r>
      <w:r>
        <w:rPr>
          <w:rStyle w:val="NormalTok"/>
        </w:rPr>
        <w:t xml:space="preserve">,</w:t>
      </w:r>
      <w:r>
        <w:rPr>
          <w:rStyle w:val="StringTok"/>
        </w:rPr>
        <w:t xml:space="preserve">"RStoolbox"</w:t>
      </w:r>
      <w:r>
        <w:rPr>
          <w:rStyle w:val="NormalTok"/>
        </w:rPr>
        <w:t xml:space="preserve">, </w:t>
      </w:r>
      <w:r>
        <w:rPr>
          <w:rStyle w:val="StringTok"/>
        </w:rPr>
        <w:t xml:space="preserve">"rts"</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 </w:t>
      </w:r>
      <w:r>
        <w:rPr>
          <w:rStyle w:val="StringTok"/>
        </w:rPr>
        <w:t xml:space="preserve">"sitsdata"</w:t>
      </w:r>
      <w:r>
        <w:rPr>
          <w:rStyle w:val="NormalTok"/>
        </w:rPr>
        <w:t xml:space="preserve">, </w:t>
      </w:r>
      <w:r>
        <w:rPr>
          <w:rStyle w:val="StringTok"/>
        </w:rPr>
        <w:t xml:space="preserve">"spdep"</w:t>
      </w:r>
      <w:r>
        <w:rPr>
          <w:rStyle w:val="NormalTok"/>
        </w:rPr>
        <w:t xml:space="preserve">, </w:t>
      </w:r>
      <w:r>
        <w:br/>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w:t>
      </w:r>
      <w:r>
        <w:rPr>
          <w:rStyle w:val="StringTok"/>
        </w:rPr>
        <w:t xml:space="preserve">"supercells"</w:t>
      </w:r>
      <w:r>
        <w:rPr>
          <w:rStyle w:val="NormalTok"/>
        </w:rPr>
        <w:t xml:space="preserve">, </w:t>
      </w:r>
      <w:r>
        <w:rPr>
          <w:rStyle w:val="StringTok"/>
        </w:rPr>
        <w:t xml:space="preserve">"terra"</w:t>
      </w:r>
      <w:r>
        <w:rPr>
          <w:rStyle w:val="NormalTok"/>
        </w:rPr>
        <w:t xml:space="preserve">, </w:t>
      </w:r>
      <w:r>
        <w:rPr>
          <w:rStyle w:val="StringTok"/>
        </w:rPr>
        <w:t xml:space="preserve">"testthat"</w:t>
      </w:r>
      <w:r>
        <w:rPr>
          <w:rStyle w:val="NormalTok"/>
        </w:rPr>
        <w:t xml:space="preserve">, </w:t>
      </w:r>
      <w:r>
        <w:rPr>
          <w:rStyle w:val="StringTok"/>
        </w:rPr>
        <w:t xml:space="preserve">"tidyverse"</w:t>
      </w:r>
      <w:r>
        <w:rPr>
          <w:rStyle w:val="NormalTok"/>
        </w:rPr>
        <w:t xml:space="preserve">, </w:t>
      </w:r>
      <w:r>
        <w:rPr>
          <w:rStyle w:val="StringTok"/>
        </w:rPr>
        <w:t xml:space="preserve">"tidyterra"</w:t>
      </w:r>
      <w:r>
        <w:rPr>
          <w:rStyle w:val="NormalTok"/>
        </w:rPr>
        <w:t xml:space="preserve">, </w:t>
      </w:r>
      <w:r>
        <w:br/>
      </w:r>
      <w:r>
        <w:rPr>
          <w:rStyle w:val="NormalTok"/>
        </w:rPr>
        <w:t xml:space="preserve">  </w:t>
      </w:r>
      <w:r>
        <w:rPr>
          <w:rStyle w:val="StringTok"/>
        </w:rPr>
        <w:t xml:space="preserve">"tools"</w:t>
      </w:r>
      <w:r>
        <w:rPr>
          <w:rStyle w:val="NormalTok"/>
        </w:rPr>
        <w:t xml:space="preserve">, </w:t>
      </w:r>
      <w:r>
        <w:rPr>
          <w:rStyle w:val="StringTok"/>
        </w:rPr>
        <w:t xml:space="preserve">"torch"</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"terrainr"</w:t>
      </w:r>
      <w:r>
        <w:rPr>
          <w:rStyle w:val="NormalTok"/>
        </w:rPr>
        <w:t xml:space="preserve">, </w:t>
      </w:r>
      <w:r>
        <w:rPr>
          <w:rStyle w:val="StringTok"/>
        </w:rPr>
        <w:t xml:space="preserve">"xgboost"</w:t>
      </w:r>
      <w:r>
        <w:rPr>
          <w:rStyle w:val="NormalTok"/>
        </w:rPr>
        <w:t xml:space="preserve">, </w:t>
      </w:r>
      <w:r>
        <w:rPr>
          <w:rStyle w:val="StringTok"/>
        </w:rPr>
        <w:t xml:space="preserve">"webshot"</w:t>
      </w:r>
      <w:r>
        <w:rPr>
          <w:rStyle w:val="NormalTok"/>
        </w:rPr>
        <w:t xml:space="preserve">, </w:t>
      </w:r>
      <w:r>
        <w:rPr>
          <w:rStyle w:val="StringTok"/>
        </w:rPr>
        <w:t xml:space="preserve">"webshot2"</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br/>
      </w:r>
      <w:r>
        <w:rPr>
          <w:rStyle w:val="NormalTok"/>
        </w:rPr>
        <w:t xml:space="preserve">sf</w:t>
      </w:r>
      <w:r>
        <w:rPr>
          <w:rStyle w:val="SpecialCharTok"/>
        </w:rPr>
        <w:t xml:space="preserve">::</w:t>
      </w:r>
      <w:r>
        <w:rPr>
          <w:rStyle w:val="FunctionTok"/>
        </w:rPr>
        <w:t xml:space="preserve">sf_use_s2</w:t>
      </w:r>
      <w:r>
        <w:rPr>
          <w:rStyle w:val="NormalTok"/>
        </w:rPr>
        <w:t xml:space="preserve">(</w:t>
      </w:r>
      <w:r>
        <w:rPr>
          <w:rStyle w:val="AttributeTok"/>
        </w:rPr>
        <w:t xml:space="preserve">use_s2 =</w:t>
      </w:r>
      <w:r>
        <w:rPr>
          <w:rStyle w:val="NormalTok"/>
        </w:rPr>
        <w:t xml:space="preserve"> </w:t>
      </w:r>
      <w:r>
        <w:rPr>
          <w:rStyle w:val="ConstantTok"/>
        </w:rPr>
        <w:t xml:space="preserve">FALSE</w:t>
      </w:r>
      <w:r>
        <w:rPr>
          <w:rStyle w:val="NormalTok"/>
        </w:rPr>
        <w:t xml:space="preserve">)</w:t>
      </w:r>
    </w:p>
    <w:p>
      <w:r>
        <w:pict>
          <v:rect style="width:0;height:1.5pt" o:hralign="center" o:hrstd="t" o:hr="t"/>
        </w:pict>
      </w:r>
    </w:p>
    <w:bookmarkEnd w:id="173"/>
    <w:bookmarkEnd w:id="174"/>
    <w:bookmarkStart w:id="217" w:name="time-series-data-cubes"/>
    <w:p>
      <w:pPr>
        <w:pStyle w:val="Heading2"/>
      </w:pPr>
      <w:r>
        <w:t xml:space="preserve">3.1 Time Series Data Cubes</w:t>
      </w:r>
    </w:p>
    <w:p>
      <w:pPr>
        <w:pStyle w:val="FirstParagraph"/>
      </w:pPr>
      <w:r>
        <w:t xml:space="preserve">Data cubes provide a structured framework for organizing and analyzing satellite imagery time series. We define data cubes as multidimensional arrays with dimensions associated with space and time, where land cover observations become</w:t>
      </w:r>
      <w:r>
        <w:t xml:space="preserve"> </w:t>
      </w:r>
      <w:r>
        <w:t xml:space="preserve">“attributes”</w:t>
      </w:r>
      <w:r>
        <w:t xml:space="preserve"> </w:t>
      </w:r>
      <w:r>
        <w:t xml:space="preserve">that have duration along the temporal dimension.</w:t>
      </w:r>
    </w:p>
    <w:p>
      <w:pPr>
        <w:pStyle w:val="BodyText"/>
      </w:pPr>
      <w:r>
        <w:t xml:space="preserve">For purpose of REDD+ land monitoring, a data cube structure consists of:</w:t>
      </w:r>
    </w:p>
    <w:p>
      <w:pPr>
        <w:pStyle w:val="Compact"/>
        <w:numPr>
          <w:ilvl w:val="0"/>
          <w:numId w:val="1066"/>
        </w:numPr>
      </w:pPr>
      <w:r>
        <w:t xml:space="preserve">Spatial dimensions: Longitude (x) and latitude (y)</w:t>
      </w:r>
    </w:p>
    <w:p>
      <w:pPr>
        <w:pStyle w:val="Compact"/>
        <w:numPr>
          <w:ilvl w:val="0"/>
          <w:numId w:val="1066"/>
        </w:numPr>
      </w:pPr>
      <w:r>
        <w:t xml:space="preserve">Temporal dimension: Observation dates (t)</w:t>
      </w:r>
    </w:p>
    <w:p>
      <w:pPr>
        <w:pStyle w:val="Compact"/>
        <w:numPr>
          <w:ilvl w:val="0"/>
          <w:numId w:val="1066"/>
        </w:numPr>
      </w:pPr>
      <w:r>
        <w:t xml:space="preserve">Spectral dimension: Sensor bands (λ)</w:t>
      </w:r>
    </w:p>
    <w:p>
      <w:pPr>
        <w:pStyle w:val="Compact"/>
        <w:numPr>
          <w:ilvl w:val="0"/>
          <w:numId w:val="1066"/>
        </w:numPr>
      </w:pPr>
      <w:r>
        <w:t xml:space="preserve">Attributes: Land cover class, uncertainty metrics, model residuals</w:t>
      </w:r>
    </w:p>
    <w:p>
      <w:pPr>
        <w:pStyle w:val="FirstParagraph"/>
      </w:pPr>
      <w:r>
        <w:t xml:space="preserve">In this section (3.1), we demonstrate using the</w:t>
      </w:r>
      <w:r>
        <w:t xml:space="preserve"> </w:t>
      </w:r>
      <w:r>
        <w:rPr>
          <w:rStyle w:val="VerbatimChar"/>
        </w:rPr>
        <w:t xml:space="preserve">sits</w:t>
      </w:r>
      <w:r>
        <w:t xml:space="preserve"> </w:t>
      </w:r>
      <w:r>
        <w:t xml:space="preserve">and</w:t>
      </w:r>
      <w:r>
        <w:t xml:space="preserve"> </w:t>
      </w:r>
      <w:r>
        <w:rPr>
          <w:rStyle w:val="VerbatimChar"/>
        </w:rPr>
        <w:t xml:space="preserve">gdalcubes</w:t>
      </w:r>
      <w:r>
        <w:t xml:space="preserve"> </w:t>
      </w:r>
      <w:r>
        <w:t xml:space="preserve">packages for raster-based, time series workflows that integrate machine learning classification with data cube management operations</w:t>
      </w:r>
      <w:r>
        <w:t xml:space="preserve"> </w:t>
      </w:r>
      <w:r>
        <w:t xml:space="preserve">(Appel &amp; Pebesma, 2019a; Simoes et al., 2021b)</w:t>
      </w:r>
      <w:r>
        <w:t xml:space="preserve">. This approach to time series analysis is particularly useful for REDD+ workflows that require direct integration of classification, validation, and uncertainty-based optimization</w:t>
      </w:r>
      <w:r>
        <w:t xml:space="preserve"> </w:t>
      </w:r>
      <w:r>
        <w:t xml:space="preserve">(Appel &amp; Pebesma, 2019b)</w:t>
      </w:r>
      <w:r>
        <w:t xml:space="preserve">.</w:t>
      </w:r>
    </w:p>
    <w:bookmarkStart w:id="180" w:name="assemble-data-cube"/>
    <w:p>
      <w:pPr>
        <w:pStyle w:val="Heading3"/>
      </w:pPr>
      <w:r>
        <w:t xml:space="preserve">Assemble Data Cube</w:t>
      </w:r>
    </w:p>
    <w:p>
      <w:pPr>
        <w:pStyle w:val="FirstParagraph"/>
      </w:pPr>
      <w:r>
        <w:t xml:space="preserve">The</w:t>
      </w:r>
      <w:r>
        <w:t xml:space="preserve"> </w:t>
      </w:r>
      <w:r>
        <w:rPr>
          <w:rStyle w:val="VerbatimChar"/>
        </w:rPr>
        <w:t xml:space="preserve">sits</w:t>
      </w:r>
      <w:r>
        <w:t xml:space="preserve"> </w:t>
      </w:r>
      <w:r>
        <w:t xml:space="preserve">package installation comes pre-loaded with an API connections</w:t>
      </w:r>
      <w:r>
        <w:rPr>
          <w:rStyle w:val="FootnoteReference"/>
        </w:rPr>
        <w:footnoteReference w:id="175"/>
      </w:r>
      <w:r>
        <w:t xml:space="preserve"> </w:t>
      </w:r>
      <w:r>
        <w:t xml:space="preserve">to Analysis-Ready-Data (ARD) collections via STAC protocols (</w:t>
      </w:r>
      <w:hyperlink r:id="rId176">
        <w:r>
          <w:rPr>
            <w:rStyle w:val="Hyperlink"/>
          </w:rPr>
          <w:t xml:space="preserve">SpatioTemporal Asset Catalogs</w:t>
        </w:r>
      </w:hyperlink>
      <w:r>
        <w:t xml:space="preserve">). This built-in component allows programmatic access to cloud-hosted imagery from AWS, Microsoft Planetary Computer, EarthData, Copernicus many other leading warehouses. However, raw ARD collections present several challenges for classification workflows:</w:t>
      </w:r>
    </w:p>
    <w:p>
      <w:pPr>
        <w:pStyle w:val="Compact"/>
        <w:numPr>
          <w:ilvl w:val="0"/>
          <w:numId w:val="1068"/>
        </w:numPr>
      </w:pPr>
      <w:r>
        <w:t xml:space="preserve">Spatial harmonization: Band-specific resolutions require harmonization to common grid avoiding edge anomalies and gaps</w:t>
      </w:r>
    </w:p>
    <w:p>
      <w:pPr>
        <w:pStyle w:val="Compact"/>
        <w:numPr>
          <w:ilvl w:val="0"/>
          <w:numId w:val="1068"/>
        </w:numPr>
      </w:pPr>
      <w:r>
        <w:t xml:space="preserve">Temporal harmonization: Revisit cycles vary due to orbital geometry, platform scheduling, and atmospheric conditions</w:t>
      </w:r>
    </w:p>
    <w:p>
      <w:pPr>
        <w:pStyle w:val="Compact"/>
        <w:numPr>
          <w:ilvl w:val="0"/>
          <w:numId w:val="1068"/>
        </w:numPr>
      </w:pPr>
      <w:r>
        <w:t xml:space="preserve">Cloud removal: Atmospheric interference introduces missing observations that corrupt spectral time series</w:t>
      </w:r>
    </w:p>
    <w:p>
      <w:pPr>
        <w:pStyle w:val="FirstParagraph"/>
      </w:pPr>
      <w:r>
        <w:t xml:space="preserve">For REDD+ monitoring, temporal gaps create systematic underestimation of forest loss when clearing events coincide with cloud-covered periods; a known source of activity data bias requiring explicit quantification in uncertainty budgets. The</w:t>
      </w:r>
      <w:r>
        <w:t xml:space="preserve"> </w:t>
      </w:r>
      <w:r>
        <w:rPr>
          <w:rStyle w:val="VerbatimChar"/>
        </w:rPr>
        <w:t xml:space="preserve">sits_regularize()</w:t>
      </w:r>
      <w:r>
        <w:t xml:space="preserve"> </w:t>
      </w:r>
      <w:r>
        <w:t xml:space="preserve">function provides wrapper to</w:t>
      </w:r>
      <w:r>
        <w:t xml:space="preserve"> </w:t>
      </w:r>
      <w:r>
        <w:rPr>
          <w:rStyle w:val="VerbatimChar"/>
        </w:rPr>
        <w:t xml:space="preserve">gdalcubes</w:t>
      </w:r>
      <w:r>
        <w:t xml:space="preserve"> </w:t>
      </w:r>
      <w:r>
        <w:t xml:space="preserve">operations that transforms heterogeneous imagery into regular or normalized data cubes through coupled spatial and temporal harmonizations.</w:t>
      </w:r>
    </w:p>
    <w:p>
      <w:pPr>
        <w:pStyle w:val="Compact"/>
        <w:numPr>
          <w:ilvl w:val="0"/>
          <w:numId w:val="1069"/>
        </w:numPr>
      </w:pPr>
      <w:r>
        <w:t xml:space="preserve">Spatial harmonization reprojects all inputs to a common coordinate reference system and resamples to uniform pixel spacing. For instance, fusing Sentinel-1 SAR with Sentinel-2 optical data requires reprojection to the MGRS grid at consistent resolution (typically 10m), ensuring geometric alignment and eliminating co-registration errors that propagate into classification uncertainty.</w:t>
      </w:r>
    </w:p>
    <w:p>
      <w:pPr>
        <w:pStyle w:val="Compact"/>
        <w:numPr>
          <w:ilvl w:val="0"/>
          <w:numId w:val="1069"/>
        </w:numPr>
      </w:pPr>
      <w:r>
        <w:t xml:space="preserve">Temporal harmonization establishes fixed observation intervals (16-day, monthly, seasonal) via cloud-optimized compositing. Within each interval, the algorithm ranks available scenes by cloud cover percentage, using the clearest image as reference and filling gaps from progressively cloudier acquisitions. Pixels with persistent cloud contamination are flagged as NA and gap-filled through temporal interpolation during feature extraction.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7" name="Picture"/>
                  <a:graphic>
                    <a:graphicData uri="http://schemas.openxmlformats.org/drawingml/2006/picture">
                      <pic:pic>
                        <pic:nvPicPr>
                          <pic:cNvPr descr="/Applications/quarto/share/formats/docx/tip.png" id="178"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ARD Tile Grids</w:t>
            </w:r>
          </w:p>
        </w:tc>
      </w:tr>
      <w:tr>
        <w:trPr>
          <w:cantSplit/>
        </w:trPr>
        <w:tc>
          <w:tcPr>
            <w:tcMar>
              <w:top w:w="108" w:type="dxa"/>
              <w:bottom w:w="108" w:type="dxa"/>
            </w:tcMar>
          </w:tcPr>
          <w:p>
            <w:pPr>
              <w:pStyle w:val="BodyText"/>
            </w:pPr>
            <w:pPr>
              <w:spacing w:before="16"/>
            </w:pPr>
            <w:r>
              <w:t xml:space="preserve">Sentinel-2 acquisitions are organized according to the Military Grid Reference System (MGRS), which partitions global coverage into 60 longitudinal zones spanning 8° each. Within zones, 6° latitudinal blocks are further subdivided into 110 km × 110 km tiles with 10 km overlap to ensure seamless mosaicking. This tiling structure is critical for REDD+ monitoring systems that track forest change across administrative boundaries, as tile edges can introduce geometric discontinuities if not properly managed during data cube construction.</w:t>
            </w:r>
          </w:p>
          <w:p>
            <w:pPr>
              <w:pStyle w:val="BodyText"/>
            </w:pPr>
            <w:r>
              <w:t xml:space="preserve">Landsat missions (4,5,7,8,9) employ the Worldwide Reference System-2 (WRS-2), which references scenes by path (descending orbital track) and row (latitudinal frame center). The WRS-2 grid comprises 233 paths globally, each containing 119 rows. All WRS-2 imagery is delivered with geometric correction to UTM projection, facilitating direct integration with ground reference data and cadastral boundaries commonly used in jurisdictional REDD+ accounting. For operational monitoring systems, understanding these tiling schemes is essential for:</w:t>
            </w:r>
          </w:p>
          <w:p>
            <w:pPr>
              <w:pStyle w:val="Compact"/>
              <w:numPr>
                <w:ilvl w:val="0"/>
                <w:numId w:val="1070"/>
              </w:numPr>
            </w:pPr>
            <w:r>
              <w:t xml:space="preserve">Stratification: Validation samples must account for tile boundaries to avoid spatial clustering</w:t>
            </w:r>
          </w:p>
          <w:p>
            <w:pPr>
              <w:pStyle w:val="Compact"/>
              <w:numPr>
                <w:ilvl w:val="0"/>
                <w:numId w:val="1070"/>
              </w:numPr>
            </w:pPr>
            <w:r>
              <w:t xml:space="preserve">Co-registration: Cross-sensor fusion (Landsat-Sentinel) requires explicit handling of differing grid systems</w:t>
            </w:r>
          </w:p>
          <w:p>
            <w:pPr>
              <w:pStyle w:val="Compact"/>
              <w:numPr>
                <w:ilvl w:val="0"/>
                <w:numId w:val="1070"/>
              </w:numPr>
            </w:pPr>
            <w:r>
              <w:t xml:space="preserve">Computation: Processing workflows optimized for native tile extents reduce unnecessary resampling and associated geometric errors</w:t>
            </w:r>
          </w:p>
        </w:tc>
      </w:tr>
    </w:tbl>
    <w:p>
      <w:pPr>
        <w:pStyle w:val="FirstParagraph"/>
      </w:pPr>
      <w:r>
        <w:t xml:space="preserve">This analysis replicates methods from</w:t>
      </w:r>
      <w:r>
        <w:t xml:space="preserve"> </w:t>
      </w:r>
      <w:r>
        <w:t xml:space="preserve">Simoes et al. (2021a)</w:t>
      </w:r>
      <w:r>
        <w:t xml:space="preserve">, which assembles a data cube from MPC’s collection of Sentinel-2 ARD-imagery comprising a single tiled area in the state of Rondonia for the full calendar year of 2022.</w:t>
      </w:r>
      <w:r>
        <w:rPr>
          <w:rStyle w:val="FootnoteReference"/>
        </w:rPr>
        <w:footnoteReference w:id="179"/>
      </w:r>
      <w:r>
        <w:t xml:space="preserve"> </w:t>
      </w:r>
      <w:r>
        <w:t xml:space="preserve">Following assmbly, we normalize raw imagery into a bi-monthly regularized cube below.</w:t>
      </w:r>
    </w:p>
    <w:p>
      <w:pPr>
        <w:pStyle w:val="BodyText"/>
      </w:pPr>
      <w:r>
        <w:rPr>
          <w:i/>
          <w:iCs/>
        </w:rPr>
        <w:t xml:space="preserve">Caution: This code cell requires longer runtime (~12 mins).</w:t>
      </w:r>
    </w:p>
    <w:p>
      <w:pPr>
        <w:pStyle w:val="SourceCode"/>
      </w:pPr>
      <w:r>
        <w:rPr>
          <w:rStyle w:val="CommentTok"/>
        </w:rPr>
        <w:t xml:space="preserve"># Create data cube from Microsoft Planetary Computer ARD</w:t>
      </w:r>
      <w:r>
        <w:br/>
      </w:r>
      <w:r>
        <w:rPr>
          <w:rStyle w:val="NormalTok"/>
        </w:rPr>
        <w:t xml:space="preserve">cube_s2_raw </w:t>
      </w:r>
      <w:r>
        <w:rPr>
          <w:rStyle w:val="OtherTok"/>
        </w:rPr>
        <w:t xml:space="preserve">&lt;-</w:t>
      </w:r>
      <w:r>
        <w:rPr>
          <w:rStyle w:val="NormalTok"/>
        </w:rPr>
        <w:t xml:space="preserve"> sits</w:t>
      </w:r>
      <w:r>
        <w:rPr>
          <w:rStyle w:val="SpecialCharTok"/>
        </w:rPr>
        <w:t xml:space="preserve">::</w:t>
      </w:r>
      <w:r>
        <w:rPr>
          <w:rStyle w:val="FunctionTok"/>
        </w:rPr>
        <w:t xml:space="preserve">sits_cube</w:t>
      </w:r>
      <w:r>
        <w:rPr>
          <w:rStyle w:val="NormalTok"/>
        </w:rPr>
        <w:t xml:space="preserve">(</w:t>
      </w:r>
      <w:r>
        <w:br/>
      </w:r>
      <w:r>
        <w:rPr>
          <w:rStyle w:val="NormalTok"/>
        </w:rPr>
        <w:t xml:space="preserve">  </w:t>
      </w:r>
      <w:r>
        <w:rPr>
          <w:rStyle w:val="AttributeTok"/>
        </w:rPr>
        <w:t xml:space="preserve">source            =</w:t>
      </w:r>
      <w:r>
        <w:rPr>
          <w:rStyle w:val="NormalTok"/>
        </w:rPr>
        <w:t xml:space="preserve"> </w:t>
      </w:r>
      <w:r>
        <w:rPr>
          <w:rStyle w:val="StringTok"/>
        </w:rPr>
        <w:t xml:space="preserve">"MPC"</w:t>
      </w:r>
      <w:r>
        <w:rPr>
          <w:rStyle w:val="NormalTok"/>
        </w:rPr>
        <w:t xml:space="preserve">,</w:t>
      </w:r>
      <w:r>
        <w:br/>
      </w:r>
      <w:r>
        <w:rPr>
          <w:rStyle w:val="NormalTok"/>
        </w:rPr>
        <w:t xml:space="preserve">  </w:t>
      </w:r>
      <w:r>
        <w:rPr>
          <w:rStyle w:val="AttributeTok"/>
        </w:rPr>
        <w:t xml:space="preserve">collection    =</w:t>
      </w:r>
      <w:r>
        <w:rPr>
          <w:rStyle w:val="NormalTok"/>
        </w:rPr>
        <w:t xml:space="preserve"> </w:t>
      </w:r>
      <w:r>
        <w:rPr>
          <w:rStyle w:val="StringTok"/>
        </w:rPr>
        <w:t xml:space="preserve">"SENTINEL-2-L2A"</w:t>
      </w:r>
      <w:r>
        <w:rPr>
          <w:rStyle w:val="NormalTok"/>
        </w:rPr>
        <w:t xml:space="preserve">,</w:t>
      </w:r>
      <w:r>
        <w:br/>
      </w:r>
      <w:r>
        <w:rPr>
          <w:rStyle w:val="NormalTok"/>
        </w:rPr>
        <w:t xml:space="preserve">  </w:t>
      </w:r>
      <w:r>
        <w:rPr>
          <w:rStyle w:val="AttributeTok"/>
        </w:rPr>
        <w:t xml:space="preserve">tiles             =</w:t>
      </w:r>
      <w:r>
        <w:rPr>
          <w:rStyle w:val="NormalTok"/>
        </w:rPr>
        <w:t xml:space="preserve"> </w:t>
      </w:r>
      <w:r>
        <w:rPr>
          <w:rStyle w:val="StringTok"/>
        </w:rPr>
        <w:t xml:space="preserve">"20LMR"</w:t>
      </w:r>
      <w:r>
        <w:rPr>
          <w:rStyle w:val="NormalTok"/>
        </w:rPr>
        <w:t xml:space="preserve">,</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"B8A"</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"CLOUD"</w:t>
      </w:r>
      <w:r>
        <w:rPr>
          <w:rStyle w:val="NormalTok"/>
        </w:rPr>
        <w:t xml:space="preserve">),</w:t>
      </w:r>
      <w:r>
        <w:br/>
      </w:r>
      <w:r>
        <w:rPr>
          <w:rStyle w:val="NormalTok"/>
        </w:rPr>
        <w:t xml:space="preserve">  </w:t>
      </w:r>
      <w:r>
        <w:rPr>
          <w:rStyle w:val="AttributeTok"/>
        </w:rPr>
        <w:t xml:space="preserve">start_date    =</w:t>
      </w:r>
      <w:r>
        <w:rPr>
          <w:rStyle w:val="NormalTok"/>
        </w:rPr>
        <w:t xml:space="preserve"> </w:t>
      </w:r>
      <w:r>
        <w:rPr>
          <w:rStyle w:val="StringTok"/>
        </w:rPr>
        <w:t xml:space="preserve">"2022-01-01"</w:t>
      </w:r>
      <w:r>
        <w:rPr>
          <w:rStyle w:val="NormalTok"/>
        </w:rPr>
        <w:t xml:space="preserve">,</w:t>
      </w:r>
      <w:r>
        <w:br/>
      </w:r>
      <w:r>
        <w:rPr>
          <w:rStyle w:val="NormalTok"/>
        </w:rPr>
        <w:t xml:space="preserve">  </w:t>
      </w:r>
      <w:r>
        <w:rPr>
          <w:rStyle w:val="AttributeTok"/>
        </w:rPr>
        <w:t xml:space="preserve">end_date      =</w:t>
      </w:r>
      <w:r>
        <w:rPr>
          <w:rStyle w:val="NormalTok"/>
        </w:rPr>
        <w:t xml:space="preserve"> </w:t>
      </w:r>
      <w:r>
        <w:rPr>
          <w:rStyle w:val="StringTok"/>
        </w:rPr>
        <w:t xml:space="preserve">"2022-12-31"</w:t>
      </w:r>
      <w:r>
        <w:br/>
      </w:r>
      <w:r>
        <w:rPr>
          <w:rStyle w:val="NormalTok"/>
        </w:rPr>
        <w:t xml:space="preserve">  )</w:t>
      </w:r>
      <w:r>
        <w:br/>
      </w:r>
      <w:r>
        <w:rPr>
          <w:rStyle w:val="DocumentationTok"/>
        </w:rPr>
        <w:t xml:space="preserve">## </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DecValTok"/>
        </w:rPr>
        <w:t xml:space="preserve">100</w:t>
      </w:r>
      <w:r>
        <w:rPr>
          <w:rStyle w:val="NormalTok"/>
        </w:rPr>
        <w:t xml:space="preserve">%</w:t>
      </w:r>
      <w:r>
        <w:br/>
      </w:r>
      <w:r>
        <w:br/>
      </w:r>
      <w:r>
        <w:rPr>
          <w:rStyle w:val="CommentTok"/>
        </w:rPr>
        <w:t xml:space="preserve"># Check timelines of assembled tiles</w:t>
      </w:r>
      <w:r>
        <w:br/>
      </w:r>
      <w:r>
        <w:rPr>
          <w:rStyle w:val="NormalTok"/>
        </w:rPr>
        <w:t xml:space="preserve">sits</w:t>
      </w:r>
      <w:r>
        <w:rPr>
          <w:rStyle w:val="SpecialCharTok"/>
        </w:rPr>
        <w:t xml:space="preserve">::</w:t>
      </w:r>
      <w:r>
        <w:rPr>
          <w:rStyle w:val="FunctionTok"/>
        </w:rPr>
        <w:t xml:space="preserve">sits_timeline</w:t>
      </w:r>
      <w:r>
        <w:rPr>
          <w:rStyle w:val="NormalTok"/>
        </w:rPr>
        <w:t xml:space="preserve">(cube_s2_raw)</w:t>
      </w:r>
      <w:r>
        <w:br/>
      </w:r>
      <w:r>
        <w:rPr>
          <w:rStyle w:val="DocumentationTok"/>
        </w:rPr>
        <w:t xml:space="preserve">##   [1] "2022-01-03" "2022-01-05" "2022-01-08" "2022-01-10" "2022-01-13"</w:t>
      </w:r>
      <w:r>
        <w:br/>
      </w:r>
      <w:r>
        <w:rPr>
          <w:rStyle w:val="DocumentationTok"/>
        </w:rPr>
        <w:t xml:space="preserve">##   [6] "2022-01-15" "2022-01-18" "2022-01-20" "2022-01-23" "2022-01-28"</w:t>
      </w:r>
      <w:r>
        <w:br/>
      </w:r>
      <w:r>
        <w:rPr>
          <w:rStyle w:val="DocumentationTok"/>
        </w:rPr>
        <w:t xml:space="preserve">##  [11] "2022-01-30" "2022-02-02" "2022-02-04" "2022-02-07" "2022-02-09"</w:t>
      </w:r>
      <w:r>
        <w:br/>
      </w:r>
      <w:r>
        <w:rPr>
          <w:rStyle w:val="DocumentationTok"/>
        </w:rPr>
        <w:t xml:space="preserve">##  [16] "2022-02-12" "2022-02-14" "2022-02-17" "2022-02-19" "2022-02-22"</w:t>
      </w:r>
      <w:r>
        <w:br/>
      </w:r>
      <w:r>
        <w:rPr>
          <w:rStyle w:val="DocumentationTok"/>
        </w:rPr>
        <w:t xml:space="preserve">##  [21] "2022-02-24" "2022-02-27" "2022-03-01" "2022-03-04" "2022-03-06"</w:t>
      </w:r>
      <w:r>
        <w:br/>
      </w:r>
      <w:r>
        <w:rPr>
          <w:rStyle w:val="DocumentationTok"/>
        </w:rPr>
        <w:t xml:space="preserve">##  [26] "2022-03-09" "2022-03-11" "2022-03-14" "2022-03-16" "2022-03-19"</w:t>
      </w:r>
      <w:r>
        <w:br/>
      </w:r>
      <w:r>
        <w:rPr>
          <w:rStyle w:val="DocumentationTok"/>
        </w:rPr>
        <w:t xml:space="preserve">##  [31] "2022-03-21" "2022-03-24" "2022-03-26" "2022-03-29" "2022-03-31"</w:t>
      </w:r>
      <w:r>
        <w:br/>
      </w:r>
      <w:r>
        <w:rPr>
          <w:rStyle w:val="DocumentationTok"/>
        </w:rPr>
        <w:t xml:space="preserve">##  [36] "2022-04-03" "2022-04-05" "2022-04-08" "2022-04-10" "2022-04-13"</w:t>
      </w:r>
      <w:r>
        <w:br/>
      </w:r>
      <w:r>
        <w:rPr>
          <w:rStyle w:val="DocumentationTok"/>
        </w:rPr>
        <w:t xml:space="preserve">##  [41] "2022-04-15" "2022-04-18" "2022-04-20" "2022-04-23" "2022-04-25"</w:t>
      </w:r>
      <w:r>
        <w:br/>
      </w:r>
      <w:r>
        <w:rPr>
          <w:rStyle w:val="DocumentationTok"/>
        </w:rPr>
        <w:t xml:space="preserve">##  [46] "2022-04-28" "2022-04-30" "2022-05-03" "2022-05-05" "2022-05-08"</w:t>
      </w:r>
      <w:r>
        <w:br/>
      </w:r>
      <w:r>
        <w:rPr>
          <w:rStyle w:val="DocumentationTok"/>
        </w:rPr>
        <w:t xml:space="preserve">##  [51] "2022-05-10" "2022-05-13" "2022-05-15" "2022-05-18" "2022-05-20"</w:t>
      </w:r>
      <w:r>
        <w:br/>
      </w:r>
      <w:r>
        <w:rPr>
          <w:rStyle w:val="DocumentationTok"/>
        </w:rPr>
        <w:t xml:space="preserve">##  [56] "2022-05-23" "2022-05-25" "2022-05-28" "2022-05-30" "2022-06-02"</w:t>
      </w:r>
      <w:r>
        <w:br/>
      </w:r>
      <w:r>
        <w:rPr>
          <w:rStyle w:val="DocumentationTok"/>
        </w:rPr>
        <w:t xml:space="preserve">##  [61] "2022-06-04" "2022-06-07" "2022-06-09" "2022-06-12" "2022-06-14"</w:t>
      </w:r>
      <w:r>
        <w:br/>
      </w:r>
      <w:r>
        <w:rPr>
          <w:rStyle w:val="DocumentationTok"/>
        </w:rPr>
        <w:t xml:space="preserve">##  [66] "2022-06-17" "2022-06-19" "2022-06-22" "2022-06-24" "2022-06-27"</w:t>
      </w:r>
      <w:r>
        <w:br/>
      </w:r>
      <w:r>
        <w:rPr>
          <w:rStyle w:val="DocumentationTok"/>
        </w:rPr>
        <w:t xml:space="preserve">##  [71] "2022-06-29" "2022-07-02" "2022-07-04" "2022-07-07" "2022-07-09"</w:t>
      </w:r>
      <w:r>
        <w:br/>
      </w:r>
      <w:r>
        <w:rPr>
          <w:rStyle w:val="DocumentationTok"/>
        </w:rPr>
        <w:t xml:space="preserve">##  [76] "2022-07-12" "2022-07-14" "2022-07-17" "2022-07-19" "2022-07-22"</w:t>
      </w:r>
      <w:r>
        <w:br/>
      </w:r>
      <w:r>
        <w:rPr>
          <w:rStyle w:val="DocumentationTok"/>
        </w:rPr>
        <w:t xml:space="preserve">##  [81] "2022-07-24" "2022-07-27" "2022-07-29" "2022-08-01" "2022-08-03"</w:t>
      </w:r>
      <w:r>
        <w:br/>
      </w:r>
      <w:r>
        <w:rPr>
          <w:rStyle w:val="DocumentationTok"/>
        </w:rPr>
        <w:t xml:space="preserve">##  [86] "2022-08-06" "2022-08-08" "2022-08-11" "2022-08-13" "2022-08-16"</w:t>
      </w:r>
      <w:r>
        <w:br/>
      </w:r>
      <w:r>
        <w:rPr>
          <w:rStyle w:val="DocumentationTok"/>
        </w:rPr>
        <w:t xml:space="preserve">##  [91] "2022-08-18" "2022-08-21" "2022-08-23" "2022-08-26" "2022-08-28"</w:t>
      </w:r>
      <w:r>
        <w:br/>
      </w:r>
      <w:r>
        <w:rPr>
          <w:rStyle w:val="DocumentationTok"/>
        </w:rPr>
        <w:t xml:space="preserve">##  [96] "2022-08-31" "2022-09-02" "2022-09-05" "2022-09-07" "2022-09-10"</w:t>
      </w:r>
      <w:r>
        <w:br/>
      </w:r>
      <w:r>
        <w:rPr>
          <w:rStyle w:val="DocumentationTok"/>
        </w:rPr>
        <w:t xml:space="preserve">## [101] "2022-09-12" "2022-09-15" "2022-09-17" "2022-09-20" "2022-09-22"</w:t>
      </w:r>
      <w:r>
        <w:br/>
      </w:r>
      <w:r>
        <w:rPr>
          <w:rStyle w:val="DocumentationTok"/>
        </w:rPr>
        <w:t xml:space="preserve">## [106] "2022-09-25" "2022-09-27" "2022-09-30" "2022-10-02" "2022-10-05"</w:t>
      </w:r>
      <w:r>
        <w:br/>
      </w:r>
      <w:r>
        <w:rPr>
          <w:rStyle w:val="DocumentationTok"/>
        </w:rPr>
        <w:t xml:space="preserve">## [111] "2022-10-07" "2022-10-10" "2022-10-12" "2022-10-15" "2022-10-17"</w:t>
      </w:r>
      <w:r>
        <w:br/>
      </w:r>
      <w:r>
        <w:rPr>
          <w:rStyle w:val="DocumentationTok"/>
        </w:rPr>
        <w:t xml:space="preserve">## [116] "2022-10-20" "2022-10-22" "2022-10-25" "2022-10-27" "2022-10-30"</w:t>
      </w:r>
      <w:r>
        <w:br/>
      </w:r>
      <w:r>
        <w:rPr>
          <w:rStyle w:val="DocumentationTok"/>
        </w:rPr>
        <w:t xml:space="preserve">## [121] "2022-11-01" "2022-11-04" "2022-11-06" "2022-11-09" "2022-11-11"</w:t>
      </w:r>
      <w:r>
        <w:br/>
      </w:r>
      <w:r>
        <w:rPr>
          <w:rStyle w:val="DocumentationTok"/>
        </w:rPr>
        <w:t xml:space="preserve">## [126] "2022-11-14" "2022-11-16" "2022-11-19" "2022-11-21" "2022-11-24"</w:t>
      </w:r>
      <w:r>
        <w:br/>
      </w:r>
      <w:r>
        <w:rPr>
          <w:rStyle w:val="DocumentationTok"/>
        </w:rPr>
        <w:t xml:space="preserve">## [131] "2022-11-26" "2022-11-29" "2022-12-01" "2022-12-04" "2022-12-06"</w:t>
      </w:r>
      <w:r>
        <w:br/>
      </w:r>
      <w:r>
        <w:rPr>
          <w:rStyle w:val="DocumentationTok"/>
        </w:rPr>
        <w:t xml:space="preserve">## [136] "2022-12-09" "2022-12-11" "2022-12-14" "2022-12-16" "2022-12-19"</w:t>
      </w:r>
      <w:r>
        <w:br/>
      </w:r>
      <w:r>
        <w:rPr>
          <w:rStyle w:val="DocumentationTok"/>
        </w:rPr>
        <w:t xml:space="preserve">## [141] "2022-12-21" "2022-12-24" "2022-12-26" "2022-12-29"</w:t>
      </w:r>
    </w:p>
    <w:bookmarkEnd w:id="180"/>
    <w:bookmarkStart w:id="187" w:name="normalize-data-cube"/>
    <w:p>
      <w:pPr>
        <w:pStyle w:val="Heading3"/>
      </w:pPr>
      <w:r>
        <w:t xml:space="preserve">Normalize Data Cube</w:t>
      </w:r>
    </w:p>
    <w:p>
      <w:pPr>
        <w:pStyle w:val="FirstParagraph"/>
      </w:pPr>
      <w:r>
        <w:t xml:space="preserve">Although default</w:t>
      </w:r>
      <w:r>
        <w:t xml:space="preserve"> </w:t>
      </w:r>
      <w:r>
        <w:rPr>
          <w:rStyle w:val="VerbatimChar"/>
        </w:rPr>
        <w:t xml:space="preserve">sits</w:t>
      </w:r>
      <w:r>
        <w:t xml:space="preserve"> </w:t>
      </w:r>
      <w:r>
        <w:t xml:space="preserve">operations assemble cubes in the cloud, increased temporal and spatial extents and finer resolutions often require signficant processing times. Especially with larger data cube operations, we recommend assembling data cubes in the cloud and downloading copies of the cube imagery to your drive before normalizing imagery into a regular cube from the local directory of downloads. This speeds up operations and avoids network interruptions or queue lags.</w:t>
      </w:r>
    </w:p>
    <w:p>
      <w:pPr>
        <w:pStyle w:val="SourceCode"/>
      </w:pPr>
      <w:r>
        <w:rPr>
          <w:rStyle w:val="CommentTok"/>
        </w:rPr>
        <w:t xml:space="preserve"># Copy cube to local files</w:t>
      </w:r>
      <w:r>
        <w:br/>
      </w:r>
      <w:r>
        <w:rPr>
          <w:rStyle w:val="NormalTok"/>
        </w:rPr>
        <w:t xml:space="preserve">cube_s2_local </w:t>
      </w:r>
      <w:r>
        <w:rPr>
          <w:rStyle w:val="OtherTok"/>
        </w:rPr>
        <w:t xml:space="preserve">&lt;-</w:t>
      </w:r>
      <w:r>
        <w:rPr>
          <w:rStyle w:val="NormalTok"/>
        </w:rPr>
        <w:t xml:space="preserve"> sits</w:t>
      </w:r>
      <w:r>
        <w:rPr>
          <w:rStyle w:val="SpecialCharTok"/>
        </w:rPr>
        <w:t xml:space="preserve">::</w:t>
      </w:r>
      <w:r>
        <w:rPr>
          <w:rStyle w:val="FunctionTok"/>
        </w:rPr>
        <w:t xml:space="preserve">sits_cube_copy</w:t>
      </w:r>
      <w:r>
        <w:rPr>
          <w:rStyle w:val="NormalTok"/>
        </w:rPr>
        <w:t xml:space="preserve">(</w:t>
      </w:r>
      <w:r>
        <w:br/>
      </w:r>
      <w:r>
        <w:rPr>
          <w:rStyle w:val="NormalTok"/>
        </w:rPr>
        <w:t xml:space="preserve">  </w:t>
      </w:r>
      <w:r>
        <w:rPr>
          <w:rStyle w:val="AttributeTok"/>
        </w:rPr>
        <w:t xml:space="preserve">cube              =</w:t>
      </w:r>
      <w:r>
        <w:rPr>
          <w:rStyle w:val="NormalTok"/>
        </w:rPr>
        <w:t xml:space="preserve"> cube_s2_raw,</w:t>
      </w:r>
      <w:r>
        <w:br/>
      </w:r>
      <w:r>
        <w:rPr>
          <w:rStyle w:val="NormalTok"/>
        </w:rPr>
        <w:t xml:space="preserve">  </w:t>
      </w:r>
      <w:r>
        <w:rPr>
          <w:rStyle w:val="AttributeTok"/>
        </w:rPr>
        <w:t xml:space="preserve">output_dir    =</w:t>
      </w:r>
      <w:r>
        <w:rPr>
          <w:rStyle w:val="NormalTok"/>
        </w:rPr>
        <w:t xml:space="preserve"> </w:t>
      </w:r>
      <w:r>
        <w:rPr>
          <w:rStyle w:val="StringTok"/>
        </w:rPr>
        <w:t xml:space="preserve">"./assets/images/raw/"</w:t>
      </w:r>
      <w:r>
        <w:rPr>
          <w:rStyle w:val="NormalTok"/>
        </w:rPr>
        <w:t xml:space="preserve">)</w:t>
      </w:r>
      <w:r>
        <w:br/>
      </w:r>
      <w:r>
        <w:br/>
      </w:r>
      <w:r>
        <w:rPr>
          <w:rStyle w:val="CommentTok"/>
        </w:rPr>
        <w:t xml:space="preserve"># Normalize cube from local files</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sits_regularize</w:t>
      </w:r>
      <w:r>
        <w:rPr>
          <w:rStyle w:val="NormalTok"/>
        </w:rPr>
        <w:t xml:space="preserve">(</w:t>
      </w:r>
      <w:r>
        <w:br/>
      </w:r>
      <w:r>
        <w:rPr>
          <w:rStyle w:val="NormalTok"/>
        </w:rPr>
        <w:t xml:space="preserve">    </w:t>
      </w:r>
      <w:r>
        <w:rPr>
          <w:rStyle w:val="AttributeTok"/>
        </w:rPr>
        <w:t xml:space="preserve">cube                =</w:t>
      </w:r>
      <w:r>
        <w:rPr>
          <w:rStyle w:val="NormalTok"/>
        </w:rPr>
        <w:t xml:space="preserve"> cube_s2_local,</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StringTok"/>
        </w:rPr>
        <w:t xml:space="preserve">"P16D"</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6</w:t>
      </w:r>
      <w:r>
        <w:br/>
      </w:r>
      <w:r>
        <w:rPr>
          <w:rStyle w:val="NormalTok"/>
        </w:rPr>
        <w:t xml:space="preserve">    )</w:t>
      </w:r>
      <w:r>
        <w:br/>
      </w:r>
      <w:r>
        <w:br/>
      </w:r>
      <w:r>
        <w:rPr>
          <w:rStyle w:val="CommentTok"/>
        </w:rPr>
        <w:t xml:space="preserve"># Compute spectral index bands for cube</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CommentTok"/>
        </w:rPr>
        <w:t xml:space="preserve"># Check cube structure</w:t>
      </w:r>
      <w:r>
        <w:br/>
      </w:r>
      <w:r>
        <w:rPr>
          <w:rStyle w:val="NormalTok"/>
        </w:rPr>
        <w:t xml:space="preserve">dplyr</w:t>
      </w:r>
      <w:r>
        <w:rPr>
          <w:rStyle w:val="SpecialCharTok"/>
        </w:rPr>
        <w:t xml:space="preserve">::</w:t>
      </w:r>
      <w:r>
        <w:rPr>
          <w:rStyle w:val="FunctionTok"/>
        </w:rPr>
        <w:t xml:space="preserve">glimpse</w:t>
      </w:r>
      <w:r>
        <w:rPr>
          <w:rStyle w:val="NormalTok"/>
        </w:rPr>
        <w:t xml:space="preserve">(cube_s2_reg)</w:t>
      </w:r>
      <w:r>
        <w:br/>
      </w:r>
      <w:r>
        <w:br/>
      </w:r>
      <w:r>
        <w:rPr>
          <w:rStyle w:val="CommentTok"/>
        </w:rPr>
        <w:t xml:space="preserve"># Plot single-date RGB image</w:t>
      </w:r>
      <w:r>
        <w:br/>
      </w:r>
      <w:r>
        <w:rPr>
          <w:rStyle w:val="FunctionTok"/>
        </w:rPr>
        <w:t xml:space="preserve">plot</w:t>
      </w:r>
      <w:r>
        <w:rPr>
          <w:rStyle w:val="NormalTok"/>
        </w:rPr>
        <w:t xml:space="preserve">(cube_s2_reg, </w:t>
      </w:r>
      <w:r>
        <w:rPr>
          <w:rStyle w:val="AttributeTok"/>
        </w:rPr>
        <w:t xml:space="preserve">red =</w:t>
      </w:r>
      <w:r>
        <w:rPr>
          <w:rStyle w:val="NormalTok"/>
        </w:rPr>
        <w:t xml:space="preserve"> </w:t>
      </w:r>
      <w:r>
        <w:rPr>
          <w:rStyle w:val="StringTok"/>
        </w:rPr>
        <w:t xml:space="preserve">"B11"</w:t>
      </w:r>
      <w:r>
        <w:rPr>
          <w:rStyle w:val="NormalTok"/>
        </w:rPr>
        <w:t xml:space="preserve">, </w:t>
      </w:r>
      <w:r>
        <w:rPr>
          <w:rStyle w:val="AttributeTok"/>
        </w:rPr>
        <w:t xml:space="preserve">green =</w:t>
      </w:r>
      <w:r>
        <w:rPr>
          <w:rStyle w:val="NormalTok"/>
        </w:rPr>
        <w:t xml:space="preserve"> </w:t>
      </w:r>
      <w:r>
        <w:rPr>
          <w:rStyle w:val="StringTok"/>
        </w:rPr>
        <w:t xml:space="preserve">"B8A"</w:t>
      </w:r>
      <w:r>
        <w:rPr>
          <w:rStyle w:val="NormalTok"/>
        </w:rPr>
        <w:t xml:space="preserve">, </w:t>
      </w:r>
      <w:r>
        <w:rPr>
          <w:rStyle w:val="AttributeTok"/>
        </w:rPr>
        <w:t xml:space="preserve">blue =</w:t>
      </w:r>
      <w:r>
        <w:rPr>
          <w:rStyle w:val="NormalTok"/>
        </w:rPr>
        <w:t xml:space="preserve"> </w:t>
      </w:r>
      <w:r>
        <w:rPr>
          <w:rStyle w:val="StringTok"/>
        </w:rPr>
        <w:t xml:space="preserve">"B02"</w:t>
      </w:r>
      <w:r>
        <w:rPr>
          <w:rStyle w:val="NormalTok"/>
        </w:rPr>
        <w:t xml:space="preserve">, </w:t>
      </w:r>
      <w:r>
        <w:rPr>
          <w:rStyle w:val="AttributeTok"/>
        </w:rPr>
        <w:t xml:space="preserve">date =</w:t>
      </w:r>
      <w:r>
        <w:rPr>
          <w:rStyle w:val="NormalTok"/>
        </w:rPr>
        <w:t xml:space="preserve"> </w:t>
      </w:r>
      <w:r>
        <w:rPr>
          <w:rStyle w:val="StringTok"/>
        </w:rPr>
        <w:t xml:space="preserve">"2022-07-16"</w:t>
      </w:r>
      <w:r>
        <w:rPr>
          <w:rStyle w:val="NormalTok"/>
        </w:rPr>
        <w:t xml:space="preserve">)</w:t>
      </w:r>
    </w:p>
    <w:p>
      <w:pPr>
        <w:pStyle w:val="SourceCode"/>
      </w:pPr>
      <w:r>
        <w:rPr>
          <w:rStyle w:val="VerbatimChar"/>
        </w:rPr>
        <w:t xml:space="preserve">NA </w:t>
      </w:r>
      <w:r>
        <w:br/>
      </w:r>
      <w:r>
        <w:rPr>
          <w:rStyle w:val="VerbatimChar"/>
        </w:rPr>
        <w:t xml:space="preserve">  |                                                                            </w:t>
      </w:r>
      <w:r>
        <w:br/>
      </w:r>
      <w:r>
        <w:rPr>
          <w:rStyle w:val="VerbatimChar"/>
        </w:rPr>
        <w:t xml:space="preserve">  |                                                                      |   0%</w:t>
      </w:r>
      <w:r>
        <w:br/>
      </w:r>
      <w:r>
        <w:rPr>
          <w:rStyle w:val="VerbatimChar"/>
        </w:rPr>
        <w:t xml:space="preserve">  |                                                                            </w:t>
      </w:r>
      <w:r>
        <w:br/>
      </w:r>
      <w:r>
        <w:rPr>
          <w:rStyle w:val="VerbatimChar"/>
        </w:rPr>
        <w:t xml:space="preserve">  |===                                                                   |   4%</w:t>
      </w:r>
      <w:r>
        <w:br/>
      </w:r>
      <w:r>
        <w:rPr>
          <w:rStyle w:val="VerbatimChar"/>
        </w:rPr>
        <w:t xml:space="preserve">  |                                                                            </w:t>
      </w:r>
      <w:r>
        <w:br/>
      </w:r>
      <w:r>
        <w:rPr>
          <w:rStyle w:val="VerbatimChar"/>
        </w:rPr>
        <w:t xml:space="preserve">  |======                                                                |   9%</w:t>
      </w:r>
      <w:r>
        <w:br/>
      </w:r>
      <w:r>
        <w:rPr>
          <w:rStyle w:val="VerbatimChar"/>
        </w:rPr>
        <w:t xml:space="preserve">  |                                                                            </w:t>
      </w:r>
      <w:r>
        <w:br/>
      </w:r>
      <w:r>
        <w:rPr>
          <w:rStyle w:val="VerbatimChar"/>
        </w:rPr>
        <w:t xml:space="preserve">  |=========                                                             |  13%</w:t>
      </w:r>
      <w:r>
        <w:br/>
      </w:r>
      <w:r>
        <w:rPr>
          <w:rStyle w:val="VerbatimChar"/>
        </w:rPr>
        <w:t xml:space="preserve">  |                                                                            </w:t>
      </w:r>
      <w:r>
        <w:br/>
      </w:r>
      <w:r>
        <w:rPr>
          <w:rStyle w:val="VerbatimChar"/>
        </w:rPr>
        <w:t xml:space="preserve">  |============                                                          |  17%</w:t>
      </w:r>
      <w:r>
        <w:br/>
      </w:r>
      <w:r>
        <w:rPr>
          <w:rStyle w:val="VerbatimChar"/>
        </w:rPr>
        <w:t xml:space="preserve">  |                                                                            </w:t>
      </w:r>
      <w:r>
        <w:br/>
      </w:r>
      <w:r>
        <w:rPr>
          <w:rStyle w:val="VerbatimChar"/>
        </w:rPr>
        <w:t xml:space="preserve">  |===============                                                       |  22%</w:t>
      </w:r>
      <w:r>
        <w:br/>
      </w:r>
      <w:r>
        <w:rPr>
          <w:rStyle w:val="VerbatimChar"/>
        </w:rPr>
        <w:t xml:space="preserve">  |                                                                            </w:t>
      </w:r>
      <w:r>
        <w:br/>
      </w:r>
      <w:r>
        <w:rPr>
          <w:rStyle w:val="VerbatimChar"/>
        </w:rPr>
        <w:t xml:space="preserve">  |==================                                                    |  26%</w:t>
      </w:r>
      <w:r>
        <w:br/>
      </w:r>
      <w:r>
        <w:rPr>
          <w:rStyle w:val="VerbatimChar"/>
        </w:rPr>
        <w:t xml:space="preserve">  |                                                                            </w:t>
      </w:r>
      <w:r>
        <w:br/>
      </w:r>
      <w:r>
        <w:rPr>
          <w:rStyle w:val="VerbatimChar"/>
        </w:rPr>
        <w:t xml:space="preserve">  |=====================                                                 |  30%</w:t>
      </w:r>
      <w:r>
        <w:br/>
      </w:r>
      <w:r>
        <w:rPr>
          <w:rStyle w:val="VerbatimChar"/>
        </w:rPr>
        <w:t xml:space="preserve">  |                                                                            </w:t>
      </w:r>
      <w:r>
        <w:br/>
      </w:r>
      <w:r>
        <w:rPr>
          <w:rStyle w:val="VerbatimChar"/>
        </w:rPr>
        <w:t xml:space="preserve">  |========================                                              |  35%</w:t>
      </w:r>
      <w:r>
        <w:br/>
      </w:r>
      <w:r>
        <w:rPr>
          <w:rStyle w:val="VerbatimChar"/>
        </w:rPr>
        <w:t xml:space="preserve">  |                                                                            </w:t>
      </w:r>
      <w:r>
        <w:br/>
      </w:r>
      <w:r>
        <w:rPr>
          <w:rStyle w:val="VerbatimChar"/>
        </w:rPr>
        <w:t xml:space="preserve">  |===========================                                           |  39%</w:t>
      </w:r>
      <w:r>
        <w:br/>
      </w:r>
      <w:r>
        <w:rPr>
          <w:rStyle w:val="VerbatimChar"/>
        </w:rPr>
        <w:t xml:space="preserve">  |                                                                            </w:t>
      </w:r>
      <w:r>
        <w:br/>
      </w:r>
      <w:r>
        <w:rPr>
          <w:rStyle w:val="VerbatimChar"/>
        </w:rPr>
        <w:t xml:space="preserve">  |==============================                                        |  43%</w:t>
      </w:r>
      <w:r>
        <w:br/>
      </w:r>
      <w:r>
        <w:rPr>
          <w:rStyle w:val="VerbatimChar"/>
        </w:rPr>
        <w:t xml:space="preserve">  |                                                                            </w:t>
      </w:r>
      <w:r>
        <w:br/>
      </w:r>
      <w:r>
        <w:rPr>
          <w:rStyle w:val="VerbatimChar"/>
        </w:rPr>
        <w:t xml:space="preserve">  |=================================                                     |  48%</w:t>
      </w:r>
      <w:r>
        <w:br/>
      </w:r>
      <w:r>
        <w:rPr>
          <w:rStyle w:val="VerbatimChar"/>
        </w:rPr>
        <w:t xml:space="preserve">  |                                                                            </w:t>
      </w:r>
      <w:r>
        <w:br/>
      </w:r>
      <w:r>
        <w:rPr>
          <w:rStyle w:val="VerbatimChar"/>
        </w:rPr>
        <w:t xml:space="preserve">  |=====================================                                 |  52%</w:t>
      </w:r>
      <w:r>
        <w:br/>
      </w:r>
      <w:r>
        <w:rPr>
          <w:rStyle w:val="VerbatimChar"/>
        </w:rPr>
        <w:t xml:space="preserve">  |                                                                            </w:t>
      </w:r>
      <w:r>
        <w:br/>
      </w:r>
      <w:r>
        <w:rPr>
          <w:rStyle w:val="VerbatimChar"/>
        </w:rPr>
        <w:t xml:space="preserve">  |========================================                              |  57%</w:t>
      </w:r>
      <w:r>
        <w:br/>
      </w:r>
      <w:r>
        <w:rPr>
          <w:rStyle w:val="VerbatimChar"/>
        </w:rPr>
        <w:t xml:space="preserve">  |                                                                            </w:t>
      </w:r>
      <w:r>
        <w:br/>
      </w:r>
      <w:r>
        <w:rPr>
          <w:rStyle w:val="VerbatimChar"/>
        </w:rPr>
        <w:t xml:space="preserve">  |===========================================                           |  61%</w:t>
      </w:r>
      <w:r>
        <w:br/>
      </w:r>
      <w:r>
        <w:rPr>
          <w:rStyle w:val="VerbatimChar"/>
        </w:rPr>
        <w:t xml:space="preserve">  |                                                                            </w:t>
      </w:r>
      <w:r>
        <w:br/>
      </w:r>
      <w:r>
        <w:rPr>
          <w:rStyle w:val="VerbatimChar"/>
        </w:rPr>
        <w:t xml:space="preserve">  |==============================================                        |  65%</w:t>
      </w:r>
      <w:r>
        <w:br/>
      </w:r>
      <w:r>
        <w:rPr>
          <w:rStyle w:val="VerbatimChar"/>
        </w:rPr>
        <w:t xml:space="preserve">  |                                                                            </w:t>
      </w:r>
      <w:r>
        <w:br/>
      </w:r>
      <w:r>
        <w:rPr>
          <w:rStyle w:val="VerbatimChar"/>
        </w:rPr>
        <w:t xml:space="preserve">  |=================================================                     |  70%</w:t>
      </w:r>
      <w:r>
        <w:br/>
      </w:r>
      <w:r>
        <w:rPr>
          <w:rStyle w:val="VerbatimChar"/>
        </w:rPr>
        <w:t xml:space="preserve">  |                                                                            </w:t>
      </w:r>
      <w:r>
        <w:br/>
      </w:r>
      <w:r>
        <w:rPr>
          <w:rStyle w:val="VerbatimChar"/>
        </w:rPr>
        <w:t xml:space="preserve">  |====================================================                  |  74%</w:t>
      </w:r>
      <w:r>
        <w:br/>
      </w:r>
      <w:r>
        <w:rPr>
          <w:rStyle w:val="VerbatimChar"/>
        </w:rPr>
        <w:t xml:space="preserve">  |                                                                            </w:t>
      </w:r>
      <w:r>
        <w:br/>
      </w:r>
      <w:r>
        <w:rPr>
          <w:rStyle w:val="VerbatimChar"/>
        </w:rPr>
        <w:t xml:space="preserve">  |=======================================================               |  78%</w:t>
      </w:r>
      <w:r>
        <w:br/>
      </w:r>
      <w:r>
        <w:rPr>
          <w:rStyle w:val="VerbatimChar"/>
        </w:rPr>
        <w:t xml:space="preserve">  |                                                                            </w:t>
      </w:r>
      <w:r>
        <w:br/>
      </w:r>
      <w:r>
        <w:rPr>
          <w:rStyle w:val="VerbatimChar"/>
        </w:rPr>
        <w:t xml:space="preserve">  |==========================================================            |  83%</w:t>
      </w:r>
      <w:r>
        <w:br/>
      </w:r>
      <w:r>
        <w:rPr>
          <w:rStyle w:val="VerbatimChar"/>
        </w:rPr>
        <w:t xml:space="preserve">  |                                                                            </w:t>
      </w:r>
      <w:r>
        <w:br/>
      </w:r>
      <w:r>
        <w:rPr>
          <w:rStyle w:val="VerbatimChar"/>
        </w:rPr>
        <w:t xml:space="preserve">  |=============================================================         |  87%</w:t>
      </w:r>
      <w:r>
        <w:br/>
      </w:r>
      <w:r>
        <w:rPr>
          <w:rStyle w:val="VerbatimChar"/>
        </w:rPr>
        <w:t xml:space="preserve">  |                                                                            </w:t>
      </w:r>
      <w:r>
        <w:br/>
      </w:r>
      <w:r>
        <w:rPr>
          <w:rStyle w:val="VerbatimChar"/>
        </w:rPr>
        <w:t xml:space="preserve">  |================================================================      |  91%</w:t>
      </w:r>
      <w:r>
        <w:br/>
      </w:r>
      <w:r>
        <w:rPr>
          <w:rStyle w:val="VerbatimChar"/>
        </w:rPr>
        <w:t xml:space="preserve">  |                                                                            </w:t>
      </w:r>
      <w:r>
        <w:br/>
      </w:r>
      <w:r>
        <w:rPr>
          <w:rStyle w:val="VerbatimChar"/>
        </w:rPr>
        <w:t xml:space="preserve">  |===================================================================   |  96%</w:t>
      </w:r>
      <w:r>
        <w:br/>
      </w:r>
      <w:r>
        <w:rPr>
          <w:rStyle w:val="VerbatimChar"/>
        </w:rPr>
        <w:t xml:space="preserve">  |                                                                            </w:t>
      </w:r>
      <w:r>
        <w:br/>
      </w:r>
      <w:r>
        <w:rPr>
          <w:rStyle w:val="VerbatimChar"/>
        </w:rPr>
        <w:t xml:space="preserve">  |======================================================================| 100%</w:t>
      </w:r>
      <w:r>
        <w:br/>
      </w:r>
      <w:r>
        <w:rPr>
          <w:rStyle w:val="VerbatimChar"/>
        </w:rPr>
        <w:t xml:space="preserve">NA Rows: 1</w:t>
      </w:r>
      <w:r>
        <w:br/>
      </w:r>
      <w:r>
        <w:rPr>
          <w:rStyle w:val="VerbatimChar"/>
        </w:rPr>
        <w:t xml:space="preserve">NA Columns: 11</w:t>
      </w:r>
      <w:r>
        <w:br/>
      </w:r>
      <w:r>
        <w:rPr>
          <w:rStyle w:val="VerbatimChar"/>
        </w:rPr>
        <w:t xml:space="preserve">NA $ source     &lt;chr&gt; "MPC"</w:t>
      </w:r>
      <w:r>
        <w:br/>
      </w:r>
      <w:r>
        <w:rPr>
          <w:rStyle w:val="VerbatimChar"/>
        </w:rPr>
        <w:t xml:space="preserve">NA $ collection &lt;chr&gt; "SENTINEL-2-L2A"</w:t>
      </w:r>
      <w:r>
        <w:br/>
      </w:r>
      <w:r>
        <w:rPr>
          <w:rStyle w:val="VerbatimChar"/>
        </w:rPr>
        <w:t xml:space="preserve">NA $ satellite  &lt;chr&gt; "SENTINEL-2"</w:t>
      </w:r>
      <w:r>
        <w:br/>
      </w:r>
      <w:r>
        <w:rPr>
          <w:rStyle w:val="VerbatimChar"/>
        </w:rPr>
        <w:t xml:space="preserve">NA $ sensor     &lt;chr&gt; "MSI"</w:t>
      </w:r>
      <w:r>
        <w:br/>
      </w:r>
      <w:r>
        <w:rPr>
          <w:rStyle w:val="VerbatimChar"/>
        </w:rPr>
        <w:t xml:space="preserve">NA $ tile       &lt;chr&gt; "20LMR"</w:t>
      </w:r>
      <w:r>
        <w:br/>
      </w:r>
      <w:r>
        <w:rPr>
          <w:rStyle w:val="VerbatimChar"/>
        </w:rPr>
        <w:t xml:space="preserve">NA $ xmin       &lt;dbl&gt; 399960</w:t>
      </w:r>
      <w:r>
        <w:br/>
      </w:r>
      <w:r>
        <w:rPr>
          <w:rStyle w:val="VerbatimChar"/>
        </w:rPr>
        <w:t xml:space="preserve">NA $ xmax       &lt;dbl&gt; 509760</w:t>
      </w:r>
      <w:r>
        <w:br/>
      </w:r>
      <w:r>
        <w:rPr>
          <w:rStyle w:val="VerbatimChar"/>
        </w:rPr>
        <w:t xml:space="preserve">NA $ ymin       &lt;dbl&gt; 8990200</w:t>
      </w:r>
      <w:r>
        <w:br/>
      </w:r>
      <w:r>
        <w:rPr>
          <w:rStyle w:val="VerbatimChar"/>
        </w:rPr>
        <w:t xml:space="preserve">NA $ ymax       &lt;dbl&gt; 9100000</w:t>
      </w:r>
      <w:r>
        <w:br/>
      </w:r>
      <w:r>
        <w:rPr>
          <w:rStyle w:val="VerbatimChar"/>
        </w:rPr>
        <w:t xml:space="preserve">NA $ crs        &lt;chr&gt; "PROJCRS[\"WGS 84 / UTM zone 20S\",\n    BASEGEOGCRS[\"WGS …</w:t>
      </w:r>
      <w:r>
        <w:br/>
      </w:r>
      <w:r>
        <w:rPr>
          <w:rStyle w:val="VerbatimChar"/>
        </w:rPr>
        <w:t xml:space="preserve">NA $ file_info  &lt;list&gt; [&lt;tbl_df[299 x 13]&gt;]</w:t>
      </w:r>
    </w:p>
    <w:p>
      <w:pPr>
        <w:pStyle w:val="FirstParagraph"/>
      </w:pPr>
      <w:r>
        <w:drawing>
          <wp:inline>
            <wp:extent cx="5943600" cy="4754880"/>
            <wp:effectExtent b="0" l="0" r="0" t="0"/>
            <wp:docPr descr="" title="" id="182" name="Picture"/>
            <a:graphic>
              <a:graphicData uri="http://schemas.openxmlformats.org/drawingml/2006/picture">
                <pic:pic>
                  <pic:nvPicPr>
                    <pic:cNvPr descr="03-activity-data/index_files/figure-docx/unnamed-chunk-5-1.png" id="183" name="Picture"/>
                    <pic:cNvPicPr>
                      <a:picLocks noChangeArrowheads="1" noChangeAspect="1"/>
                    </pic:cNvPicPr>
                  </pic:nvPicPr>
                  <pic:blipFill>
                    <a:blip r:embed="rId181"/>
                    <a:stretch>
                      <a:fillRect/>
                    </a:stretch>
                  </pic:blipFill>
                  <pic:spPr bwMode="auto">
                    <a:xfrm>
                      <a:off x="0" y="0"/>
                      <a:ext cx="5943600" cy="4754880"/>
                    </a:xfrm>
                    <a:prstGeom prst="rect">
                      <a:avLst/>
                    </a:prstGeom>
                    <a:noFill/>
                    <a:ln w="9525">
                      <a:noFill/>
                      <a:headEnd/>
                      <a:tailEnd/>
                    </a:ln>
                  </pic:spPr>
                </pic:pic>
              </a:graphicData>
            </a:graphic>
          </wp:inline>
        </w:drawing>
      </w:r>
    </w:p>
    <w:p>
      <w:pPr>
        <w:pStyle w:val="CaptionedFigure"/>
      </w:pPr>
      <w:r>
        <w:drawing>
          <wp:inline>
            <wp:extent cx="5943600" cy="3672295"/>
            <wp:effectExtent b="0" l="0" r="0" t="0"/>
            <wp:docPr descr="Color composite image of the data cube for date 2022-07-16." title="" id="185" name="Picture"/>
            <a:graphic>
              <a:graphicData uri="http://schemas.openxmlformats.org/drawingml/2006/picture">
                <pic:pic>
                  <pic:nvPicPr>
                    <pic:cNvPr descr="03-activity-data/assets/images/png/activity-data-a.png" id="186" name="Picture"/>
                    <pic:cNvPicPr>
                      <a:picLocks noChangeArrowheads="1" noChangeAspect="1"/>
                    </pic:cNvPicPr>
                  </pic:nvPicPr>
                  <pic:blipFill>
                    <a:blip r:embed="rId184"/>
                    <a:stretch>
                      <a:fillRect/>
                    </a:stretch>
                  </pic:blipFill>
                  <pic:spPr bwMode="auto">
                    <a:xfrm>
                      <a:off x="0" y="0"/>
                      <a:ext cx="5943600" cy="3672295"/>
                    </a:xfrm>
                    <a:prstGeom prst="rect">
                      <a:avLst/>
                    </a:prstGeom>
                    <a:noFill/>
                    <a:ln w="9525">
                      <a:noFill/>
                      <a:headEnd/>
                      <a:tailEnd/>
                    </a:ln>
                  </pic:spPr>
                </pic:pic>
              </a:graphicData>
            </a:graphic>
          </wp:inline>
        </w:drawing>
      </w:r>
    </w:p>
    <w:p>
      <w:pPr>
        <w:pStyle w:val="ImageCaption"/>
      </w:pPr>
      <w:r>
        <w:t xml:space="preserve">Color composite image of the data cube for date 2022-07-16.</w:t>
      </w:r>
    </w:p>
    <w:bookmarkEnd w:id="187"/>
    <w:bookmarkStart w:id="194" w:name="spectral-signatures"/>
    <w:p>
      <w:pPr>
        <w:pStyle w:val="Heading3"/>
      </w:pPr>
      <w:r>
        <w:t xml:space="preserve">Spectral Signatures</w:t>
      </w:r>
    </w:p>
    <w:p>
      <w:pPr>
        <w:pStyle w:val="FirstParagraph"/>
      </w:pPr>
      <w:r>
        <w:t xml:space="preserve">Training data quality directly determines classification accuracy and, consequently, activity data uncertainty. This analysis uses the</w:t>
      </w:r>
      <w:r>
        <w:t xml:space="preserve"> </w:t>
      </w:r>
      <w:r>
        <w:rPr>
          <w:rStyle w:val="VerbatimChar"/>
        </w:rPr>
        <w:t xml:space="preserve">samples_deforestation_rondonia</w:t>
      </w:r>
      <w:r>
        <w:t xml:space="preserve"> </w:t>
      </w:r>
      <w:r>
        <w:t xml:space="preserve">dataset (n=6,007 signatures) distributed with the</w:t>
      </w:r>
      <w:r>
        <w:t xml:space="preserve"> </w:t>
      </w:r>
      <w:r>
        <w:rPr>
          <w:rStyle w:val="VerbatimChar"/>
        </w:rPr>
        <w:t xml:space="preserve">sitsdata</w:t>
      </w:r>
      <w:r>
        <w:t xml:space="preserve"> </w:t>
      </w:r>
      <w:r>
        <w:t xml:space="preserve">package, comprising nine forest disturbance classes collected through expert visual interpretation of Sentinel-2 imagery representing deforestation events across Rondônia state in the Brazilian Amazon:</w:t>
      </w:r>
    </w:p>
    <w:p>
      <w:pPr>
        <w:pStyle w:val="Compact"/>
        <w:numPr>
          <w:ilvl w:val="0"/>
          <w:numId w:val="1071"/>
        </w:numPr>
      </w:pPr>
      <w:r>
        <w:rPr>
          <w:rStyle w:val="VerbatimChar"/>
        </w:rPr>
        <w:t xml:space="preserve">Clear_Cut_Bare_Soil</w:t>
      </w:r>
      <w:r>
        <w:t xml:space="preserve">: Post-clearing exposed soil</w:t>
      </w:r>
    </w:p>
    <w:p>
      <w:pPr>
        <w:pStyle w:val="Compact"/>
        <w:numPr>
          <w:ilvl w:val="0"/>
          <w:numId w:val="1071"/>
        </w:numPr>
      </w:pPr>
      <w:r>
        <w:rPr>
          <w:rStyle w:val="VerbatimChar"/>
        </w:rPr>
        <w:t xml:space="preserve">Clear_Cut_Burned_Area</w:t>
      </w:r>
      <w:r>
        <w:t xml:space="preserve">: Burned clearing residues</w:t>
      </w:r>
    </w:p>
    <w:p>
      <w:pPr>
        <w:pStyle w:val="Compact"/>
        <w:numPr>
          <w:ilvl w:val="0"/>
          <w:numId w:val="1071"/>
        </w:numPr>
      </w:pPr>
      <w:r>
        <w:rPr>
          <w:rStyle w:val="VerbatimChar"/>
        </w:rPr>
        <w:t xml:space="preserve">Clear_Cut_Vegetation</w:t>
      </w:r>
      <w:r>
        <w:t xml:space="preserve">: Regrowth or residual vegetation post-harvest</w:t>
      </w:r>
    </w:p>
    <w:p>
      <w:pPr>
        <w:pStyle w:val="Compact"/>
        <w:numPr>
          <w:ilvl w:val="0"/>
          <w:numId w:val="1071"/>
        </w:numPr>
      </w:pPr>
      <w:r>
        <w:rPr>
          <w:rStyle w:val="VerbatimChar"/>
        </w:rPr>
        <w:t xml:space="preserve">Forest</w:t>
      </w:r>
      <w:r>
        <w:t xml:space="preserve">: Intact forest including</w:t>
      </w:r>
      <w:r>
        <w:t xml:space="preserve"> </w:t>
      </w:r>
      <w:r>
        <w:rPr>
          <w:rStyle w:val="VerbatimChar"/>
        </w:rPr>
        <w:t xml:space="preserve">Mountainside_Forest</w:t>
      </w:r>
      <w:r>
        <w:t xml:space="preserve">,</w:t>
      </w:r>
      <w:r>
        <w:t xml:space="preserve"> </w:t>
      </w:r>
      <w:r>
        <w:rPr>
          <w:rStyle w:val="VerbatimChar"/>
        </w:rPr>
        <w:t xml:space="preserve">Riparian_Forest</w:t>
      </w:r>
    </w:p>
    <w:p>
      <w:pPr>
        <w:pStyle w:val="Compact"/>
        <w:numPr>
          <w:ilvl w:val="0"/>
          <w:numId w:val="1071"/>
        </w:numPr>
      </w:pPr>
      <w:r>
        <w:rPr>
          <w:rStyle w:val="VerbatimChar"/>
        </w:rPr>
        <w:t xml:space="preserve">Water</w:t>
      </w:r>
      <w:r>
        <w:t xml:space="preserve">,</w:t>
      </w:r>
      <w:r>
        <w:t xml:space="preserve"> </w:t>
      </w:r>
      <w:r>
        <w:rPr>
          <w:rStyle w:val="VerbatimChar"/>
        </w:rPr>
        <w:t xml:space="preserve">Wetland</w:t>
      </w:r>
      <w:r>
        <w:t xml:space="preserve">,</w:t>
      </w:r>
      <w:r>
        <w:t xml:space="preserve"> </w:t>
      </w:r>
      <w:r>
        <w:rPr>
          <w:rStyle w:val="VerbatimChar"/>
        </w:rPr>
        <w:t xml:space="preserve">Seasonally_Flooded</w:t>
      </w:r>
      <w:r>
        <w:t xml:space="preserve">: Hydrological features</w:t>
      </w:r>
    </w:p>
    <w:p>
      <w:pPr>
        <w:pStyle w:val="FirstParagraph"/>
      </w:pPr>
      <w:r>
        <w:t xml:space="preserve">The time series spans 2022-01-05 to 2022-12-23 at 16-day intervals, containing 10 Sentinel-2 bands (</w:t>
      </w:r>
      <w:r>
        <w:rPr>
          <w:rStyle w:val="VerbatimChar"/>
        </w:rPr>
        <w:t xml:space="preserve">B02</w:t>
      </w:r>
      <w:r>
        <w:t xml:space="preserve">,</w:t>
      </w:r>
      <w:r>
        <w:t xml:space="preserve"> </w:t>
      </w:r>
      <w:r>
        <w:rPr>
          <w:rStyle w:val="VerbatimChar"/>
        </w:rPr>
        <w:t xml:space="preserve">B03</w:t>
      </w:r>
      <w:r>
        <w:t xml:space="preserve">,</w:t>
      </w:r>
      <w:r>
        <w:t xml:space="preserve"> </w:t>
      </w:r>
      <w:r>
        <w:rPr>
          <w:rStyle w:val="VerbatimChar"/>
        </w:rPr>
        <w:t xml:space="preserve">B04</w:t>
      </w:r>
      <w:r>
        <w:t xml:space="preserve">,</w:t>
      </w:r>
      <w:r>
        <w:t xml:space="preserve"> </w:t>
      </w:r>
      <w:r>
        <w:rPr>
          <w:rStyle w:val="VerbatimChar"/>
        </w:rPr>
        <w:t xml:space="preserve">B05</w:t>
      </w:r>
      <w:r>
        <w:t xml:space="preserve">,</w:t>
      </w:r>
      <w:r>
        <w:t xml:space="preserve"> </w:t>
      </w:r>
      <w:r>
        <w:rPr>
          <w:rStyle w:val="VerbatimChar"/>
        </w:rPr>
        <w:t xml:space="preserve">B06</w:t>
      </w:r>
      <w:r>
        <w:t xml:space="preserve">,</w:t>
      </w:r>
      <w:r>
        <w:t xml:space="preserve"> </w:t>
      </w:r>
      <w:r>
        <w:rPr>
          <w:rStyle w:val="VerbatimChar"/>
        </w:rPr>
        <w:t xml:space="preserve">B07</w:t>
      </w:r>
      <w:r>
        <w:t xml:space="preserve">,</w:t>
      </w:r>
      <w:r>
        <w:t xml:space="preserve"> </w:t>
      </w:r>
      <w:r>
        <w:rPr>
          <w:rStyle w:val="VerbatimChar"/>
        </w:rPr>
        <w:t xml:space="preserve">B8A</w:t>
      </w:r>
      <w:r>
        <w:t xml:space="preserve">,</w:t>
      </w:r>
      <w:r>
        <w:t xml:space="preserve"> </w:t>
      </w:r>
      <w:r>
        <w:rPr>
          <w:rStyle w:val="VerbatimChar"/>
        </w:rPr>
        <w:t xml:space="preserve">B08</w:t>
      </w:r>
      <w:r>
        <w:t xml:space="preserve">,</w:t>
      </w:r>
      <w:r>
        <w:t xml:space="preserve"> </w:t>
      </w:r>
      <w:r>
        <w:rPr>
          <w:rStyle w:val="VerbatimChar"/>
        </w:rPr>
        <w:t xml:space="preserve">B11</w:t>
      </w:r>
      <w:r>
        <w:t xml:space="preserve"> </w:t>
      </w:r>
      <w:r>
        <w:t xml:space="preserve">and</w:t>
      </w:r>
      <w:r>
        <w:t xml:space="preserve"> </w:t>
      </w:r>
      <w:r>
        <w:rPr>
          <w:rStyle w:val="VerbatimChar"/>
        </w:rPr>
        <w:t xml:space="preserve">B12</w:t>
      </w:r>
      <w:r>
        <w:t xml:space="preserve">). Temporal validity aligns with the agricultural calendar to capture seasonal dynamics of land conversion.</w:t>
      </w:r>
    </w:p>
    <w:p>
      <w:pPr>
        <w:pStyle w:val="SourceCode"/>
      </w:pP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p>
    <w:p>
      <w:pPr>
        <w:pStyle w:val="FirstParagraph"/>
      </w:pPr>
      <w:r>
        <w:t xml:space="preserve">Visualizing class-specific temporal trajectories aids in assessing spectral separability; a key determinant of classification uncertainty. The</w:t>
      </w:r>
      <w:r>
        <w:t xml:space="preserve"> </w:t>
      </w:r>
      <w:r>
        <w:rPr>
          <w:rStyle w:val="VerbatimChar"/>
        </w:rPr>
        <w:t xml:space="preserve">sits_patterns()</w:t>
      </w:r>
      <w:r>
        <w:t xml:space="preserve"> </w:t>
      </w:r>
      <w:r>
        <w:t xml:space="preserve">function fits generalized additive models (GAM) to training data, producing smoothed temporal signatures that represent idealized class behavior. We derive vegetation indices (NDVI, EVI, NBR) to enhance interpretability.</w:t>
      </w:r>
    </w:p>
    <w:p>
      <w:pPr>
        <w:pStyle w:val="SourceCode"/>
      </w:pPr>
      <w:r>
        <w:rPr>
          <w:rStyle w:val="CommentTok"/>
        </w:rPr>
        <w:t xml:space="preserve"># Compute spectral indexes for training samples</w:t>
      </w:r>
      <w:r>
        <w:br/>
      </w:r>
      <w:r>
        <w:rPr>
          <w:rStyle w:val="NormalTok"/>
        </w:rPr>
        <w:t xml:space="preserve">training_samples_with_indices </w:t>
      </w:r>
      <w:r>
        <w:rPr>
          <w:rStyle w:val="OtherTok"/>
        </w:rPr>
        <w:t xml:space="preserve">&lt;-</w:t>
      </w:r>
      <w:r>
        <w:rPr>
          <w:rStyle w:val="NormalTok"/>
        </w:rPr>
        <w:t xml:space="preserve"> samples_deforestation_rondonia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 </w:t>
      </w:r>
      <w:r>
        <w:br/>
      </w:r>
      <w:r>
        <w:br/>
      </w:r>
      <w:r>
        <w:rPr>
          <w:rStyle w:val="CommentTok"/>
        </w:rPr>
        <w:t xml:space="preserve"># Generate and plot patterns</w:t>
      </w:r>
      <w:r>
        <w:br/>
      </w:r>
      <w:r>
        <w:rPr>
          <w:rStyle w:val="NormalTok"/>
        </w:rPr>
        <w:t xml:space="preserve">training_samples_indices </w:t>
      </w:r>
      <w:r>
        <w:rPr>
          <w:rStyle w:val="OtherTok"/>
        </w:rPr>
        <w:t xml:space="preserve">&lt;-</w:t>
      </w:r>
      <w:r>
        <w:rPr>
          <w:rStyle w:val="NormalTok"/>
        </w:rPr>
        <w:t xml:space="preserve"> training_samples_with_indices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sits_select</w:t>
      </w:r>
      <w:r>
        <w:rPr>
          <w:rStyle w:val="NormalTok"/>
        </w:rPr>
        <w:t xml:space="preserve">(</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 </w:t>
      </w:r>
      <w:r>
        <w:rPr>
          <w:rStyle w:val="StringTok"/>
        </w:rPr>
        <w:t xml:space="preserve">"NBR"</w:t>
      </w:r>
      <w:r>
        <w:rPr>
          <w:rStyle w:val="NormalTok"/>
        </w:rPr>
        <w:t xml:space="preserve">))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sits_patterns</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p>
      <w:pPr>
        <w:pStyle w:val="FirstParagraph"/>
      </w:pPr>
      <w:r>
        <w:drawing>
          <wp:inline>
            <wp:extent cx="5943600" cy="4754880"/>
            <wp:effectExtent b="0" l="0" r="0" t="0"/>
            <wp:docPr descr="" title="" id="189" name="Picture"/>
            <a:graphic>
              <a:graphicData uri="http://schemas.openxmlformats.org/drawingml/2006/picture">
                <pic:pic>
                  <pic:nvPicPr>
                    <pic:cNvPr descr="03-activity-data/index_files/figure-docx/unnamed-chunk-8-1.png" id="190" name="Picture"/>
                    <pic:cNvPicPr>
                      <a:picLocks noChangeArrowheads="1" noChangeAspect="1"/>
                    </pic:cNvPicPr>
                  </pic:nvPicPr>
                  <pic:blipFill>
                    <a:blip r:embed="rId188"/>
                    <a:stretch>
                      <a:fillRect/>
                    </a:stretch>
                  </pic:blipFill>
                  <pic:spPr bwMode="auto">
                    <a:xfrm>
                      <a:off x="0" y="0"/>
                      <a:ext cx="5943600" cy="4754880"/>
                    </a:xfrm>
                    <a:prstGeom prst="rect">
                      <a:avLst/>
                    </a:prstGeom>
                    <a:noFill/>
                    <a:ln w="9525">
                      <a:noFill/>
                      <a:headEnd/>
                      <a:tailEnd/>
                    </a:ln>
                  </pic:spPr>
                </pic:pic>
              </a:graphicData>
            </a:graphic>
          </wp:inline>
        </w:drawing>
      </w:r>
    </w:p>
    <w:p>
      <w:pPr>
        <w:pStyle w:val="CaptionedFigure"/>
      </w:pPr>
      <w:r>
        <w:drawing>
          <wp:inline>
            <wp:extent cx="5943600" cy="3669379"/>
            <wp:effectExtent b="0" l="0" r="0" t="0"/>
            <wp:docPr descr="Time series of deforestation patterns from training samples of study in Rondonia (Simoes et al, 2021)." title="" id="192" name="Picture"/>
            <a:graphic>
              <a:graphicData uri="http://schemas.openxmlformats.org/drawingml/2006/picture">
                <pic:pic>
                  <pic:nvPicPr>
                    <pic:cNvPr descr="03-activity-data/assets/images/png/activity-data-b.png" id="193" name="Picture"/>
                    <pic:cNvPicPr>
                      <a:picLocks noChangeArrowheads="1" noChangeAspect="1"/>
                    </pic:cNvPicPr>
                  </pic:nvPicPr>
                  <pic:blipFill>
                    <a:blip r:embed="rId191"/>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Time series of deforestation patterns from training samples of study in Rondonia (Simoes et al, 2021).</w:t>
      </w:r>
    </w:p>
    <w:p>
      <w:pPr>
        <w:pStyle w:val="BodyText"/>
      </w:pPr>
      <w:r>
        <w:t xml:space="preserve">Temporal signatures conform to documented Amazonian deforestation phenology: forest clearing initiates during dry season onset (May-June), followed by burning in late dry season (August-September), evidenced by abrupt SWIR (B11) decline in</w:t>
      </w:r>
      <w:r>
        <w:t xml:space="preserve"> </w:t>
      </w:r>
      <w:r>
        <w:rPr>
          <w:rStyle w:val="VerbatimChar"/>
        </w:rPr>
        <w:t xml:space="preserve">Clear_Cut_Burned_Area</w:t>
      </w:r>
      <w:r>
        <w:t xml:space="preserve"> </w:t>
      </w:r>
      <w:r>
        <w:t xml:space="preserve">signatures. Regrowth trajectories (</w:t>
      </w:r>
      <w:r>
        <w:rPr>
          <w:rStyle w:val="VerbatimChar"/>
        </w:rPr>
        <w:t xml:space="preserve">Clear_Cut_Vegetation</w:t>
      </w:r>
      <w:r>
        <w:t xml:space="preserve">) exhibit NIR (B8A) recovery through the monitoring period. These temporal contrasts provide the spectral-temporal feature space for subsequent classification.</w:t>
      </w:r>
    </w:p>
    <w:p>
      <w:pPr>
        <w:pStyle w:val="BodyText"/>
      </w:pPr>
      <w:r>
        <w:t xml:space="preserve">For extracting spectral signatures at known locations of ground truth points, the</w:t>
      </w:r>
      <w:r>
        <w:t xml:space="preserve"> </w:t>
      </w:r>
      <w:r>
        <w:rPr>
          <w:rStyle w:val="VerbatimChar"/>
        </w:rPr>
        <w:t xml:space="preserve">sits_get_data()</w:t>
      </w:r>
      <w:r>
        <w:t xml:space="preserve"> </w:t>
      </w:r>
      <w:r>
        <w:t xml:space="preserve">function extracts band values by capturing signatures from the regularized data cube, creating a dataset suitable for training a classification model.</w:t>
      </w:r>
    </w:p>
    <w:p>
      <w:pPr>
        <w:pStyle w:val="SourceCode"/>
      </w:pPr>
      <w:r>
        <w:rPr>
          <w:rStyle w:val="NormalTok"/>
        </w:rPr>
        <w:t xml:space="preserve">training_samples_derived </w:t>
      </w:r>
      <w:r>
        <w:rPr>
          <w:rStyle w:val="OtherTok"/>
        </w:rPr>
        <w:t xml:space="preserve">&lt;-</w:t>
      </w:r>
      <w:r>
        <w:rPr>
          <w:rStyle w:val="NormalTok"/>
        </w:rPr>
        <w:t xml:space="preserve"> sits</w:t>
      </w:r>
      <w:r>
        <w:rPr>
          <w:rStyle w:val="SpecialCharTok"/>
        </w:rPr>
        <w:t xml:space="preserve">::</w:t>
      </w:r>
      <w:r>
        <w:rPr>
          <w:rStyle w:val="FunctionTok"/>
        </w:rPr>
        <w:t xml:space="preserve">sits_get_data</w:t>
      </w:r>
      <w:r>
        <w:rPr>
          <w:rStyle w:val="NormalTok"/>
        </w:rPr>
        <w:t xml:space="preserve">(</w:t>
      </w:r>
      <w:r>
        <w:br/>
      </w:r>
      <w:r>
        <w:rPr>
          <w:rStyle w:val="NormalTok"/>
        </w:rPr>
        <w:t xml:space="preserve">    </w:t>
      </w:r>
      <w:r>
        <w:rPr>
          <w:rStyle w:val="AttributeTok"/>
        </w:rPr>
        <w:t xml:space="preserve">cube        =</w:t>
      </w:r>
      <w:r>
        <w:rPr>
          <w:rStyle w:val="NormalTok"/>
        </w:rPr>
        <w:t xml:space="preserve"> cube_s2_reg, </w:t>
      </w:r>
      <w:r>
        <w:br/>
      </w:r>
      <w:r>
        <w:rPr>
          <w:rStyle w:val="NormalTok"/>
        </w:rPr>
        <w:t xml:space="preserve">  </w:t>
      </w:r>
      <w:r>
        <w:rPr>
          <w:rStyle w:val="AttributeTok"/>
        </w:rPr>
        <w:t xml:space="preserve">samples =</w:t>
      </w:r>
      <w:r>
        <w:rPr>
          <w:rStyle w:val="NormalTok"/>
        </w:rPr>
        <w:t xml:space="preserve"> training_samples_with_indices)</w:t>
      </w:r>
      <w:r>
        <w:br/>
      </w:r>
      <w:r>
        <w:br/>
      </w:r>
      <w:r>
        <w:rPr>
          <w:rStyle w:val="CommentTok"/>
        </w:rPr>
        <w:t xml:space="preserve"># Show the tibble with the first three points</w:t>
      </w:r>
      <w:r>
        <w:br/>
      </w:r>
      <w:r>
        <w:rPr>
          <w:rStyle w:val="NormalTok"/>
        </w:rPr>
        <w:t xml:space="preserve">training_samples_derived[</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ConstantTok"/>
        </w:rPr>
        <w:t xml:space="preserve">NA</w:t>
      </w:r>
      <w:r>
        <w:rPr>
          <w:rStyle w:val="NormalTok"/>
        </w:rPr>
        <w:t xml:space="preserve"> </w:t>
      </w:r>
      <w:r>
        <w:rPr>
          <w:rStyle w:val="CommentTok"/>
        </w:rPr>
        <w:t xml:space="preserve"># A tibble: 3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63.9</w:t>
      </w:r>
      <w:r>
        <w:rPr>
          <w:rStyle w:val="NormalTok"/>
        </w:rPr>
        <w:t xml:space="preserve">    </w:t>
      </w:r>
      <w:r>
        <w:rPr>
          <w:rStyle w:val="SpecialCharTok"/>
        </w:rPr>
        <w:t xml:space="preserve">-</w:t>
      </w:r>
      <w:r>
        <w:rPr>
          <w:rStyle w:val="FloatTok"/>
        </w:rPr>
        <w:t xml:space="preserve">8.57</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63.9</w:t>
      </w:r>
      <w:r>
        <w:rPr>
          <w:rStyle w:val="NormalTok"/>
        </w:rPr>
        <w:t xml:space="preserve">    </w:t>
      </w:r>
      <w:r>
        <w:rPr>
          <w:rStyle w:val="SpecialCharTok"/>
        </w:rPr>
        <w:t xml:space="preserve">-</w:t>
      </w:r>
      <w:r>
        <w:rPr>
          <w:rStyle w:val="FloatTok"/>
        </w:rPr>
        <w:t xml:space="preserve">8.37</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63.8</w:t>
      </w:r>
      <w:r>
        <w:rPr>
          <w:rStyle w:val="NormalTok"/>
        </w:rPr>
        <w:t xml:space="preserve">    </w:t>
      </w:r>
      <w:r>
        <w:rPr>
          <w:rStyle w:val="SpecialCharTok"/>
        </w:rPr>
        <w:t xml:space="preserve">-</w:t>
      </w:r>
      <w:r>
        <w:rPr>
          <w:rStyle w:val="FloatTok"/>
        </w:rPr>
        <w:t xml:space="preserve">8.62</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Water               SENT… </w:t>
      </w:r>
      <w:r>
        <w:rPr>
          <w:rStyle w:val="SpecialCharTok"/>
        </w:rPr>
        <w:t xml:space="preserve">&lt;</w:t>
      </w:r>
      <w:r>
        <w:rPr>
          <w:rStyle w:val="NormalTok"/>
        </w:rPr>
        <w:t xml:space="preserve">tibble</w:t>
      </w:r>
      <w:r>
        <w:rPr>
          <w:rStyle w:val="SpecialCharTok"/>
        </w:rPr>
        <w:t xml:space="preserve">&gt;</w:t>
      </w:r>
    </w:p>
    <w:p>
      <w:r>
        <w:pict>
          <v:rect style="width:0;height:1.5pt" o:hralign="center" o:hrstd="t" o:hr="t"/>
        </w:pict>
      </w:r>
    </w:p>
    <w:bookmarkEnd w:id="194"/>
    <w:bookmarkStart w:id="198" w:name="train-classifier"/>
    <w:p>
      <w:pPr>
        <w:pStyle w:val="Heading3"/>
      </w:pPr>
      <w:r>
        <w:t xml:space="preserve">Train Classifier</w:t>
      </w:r>
    </w:p>
    <w:p>
      <w:pPr>
        <w:pStyle w:val="FirstParagraph"/>
      </w:pPr>
      <w:r>
        <w:t xml:space="preserve">Random Forest models provide robust baseline classifiers for activity data, balancing computational efficiency with adequate performance for Tier 2-3 REDD+ requirements. The</w:t>
      </w:r>
      <w:r>
        <w:t xml:space="preserve"> </w:t>
      </w:r>
      <w:r>
        <w:rPr>
          <w:rStyle w:val="VerbatimChar"/>
        </w:rPr>
        <w:t xml:space="preserve">sits_train()</w:t>
      </w:r>
      <w:r>
        <w:t xml:space="preserve"> </w:t>
      </w:r>
      <w:r>
        <w:t xml:space="preserve">function implements parallelized Random Forest training with default hyperparameters optimized for satellite time series.</w:t>
      </w:r>
    </w:p>
    <w:p>
      <w:pPr>
        <w:pStyle w:val="SourceCode"/>
      </w:pPr>
      <w:r>
        <w:rPr>
          <w:rStyle w:val="CommentTok"/>
        </w:rPr>
        <w:t xml:space="preserve"># Train model using Random Forest algorithm</w:t>
      </w:r>
      <w:r>
        <w:br/>
      </w:r>
      <w:r>
        <w:rPr>
          <w:rStyle w:val="NormalTok"/>
        </w:rPr>
        <w:t xml:space="preserve">model_randomForest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samples_deforestation_rondonia,</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br/>
      </w:r>
      <w:r>
        <w:rPr>
          <w:rStyle w:val="NormalTok"/>
        </w:rPr>
        <w:t xml:space="preserve">  )</w:t>
      </w:r>
      <w:r>
        <w:br/>
      </w:r>
      <w:r>
        <w:br/>
      </w:r>
      <w:r>
        <w:rPr>
          <w:rStyle w:val="CommentTok"/>
        </w:rPr>
        <w:t xml:space="preserve"># plot the model results</w:t>
      </w:r>
      <w:r>
        <w:br/>
      </w:r>
      <w:r>
        <w:rPr>
          <w:rStyle w:val="FunctionTok"/>
        </w:rPr>
        <w:t xml:space="preserve">plot</w:t>
      </w:r>
      <w:r>
        <w:rPr>
          <w:rStyle w:val="NormalTok"/>
        </w:rPr>
        <w:t xml:space="preserve">(model_randomForest)</w:t>
      </w:r>
    </w:p>
    <w:p>
      <w:pPr>
        <w:pStyle w:val="FirstParagraph"/>
      </w:pPr>
      <w:r>
        <w:drawing>
          <wp:inline>
            <wp:extent cx="5943600" cy="4754880"/>
            <wp:effectExtent b="0" l="0" r="0" t="0"/>
            <wp:docPr descr="" title="" id="196" name="Picture"/>
            <a:graphic>
              <a:graphicData uri="http://schemas.openxmlformats.org/drawingml/2006/picture">
                <pic:pic>
                  <pic:nvPicPr>
                    <pic:cNvPr descr="03-activity-data/index_files/figure-docx/unnamed-chunk-10-1.png" id="197" name="Picture"/>
                    <pic:cNvPicPr>
                      <a:picLocks noChangeArrowheads="1" noChangeAspect="1"/>
                    </pic:cNvPicPr>
                  </pic:nvPicPr>
                  <pic:blipFill>
                    <a:blip r:embed="rId19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Variable importance metrics identify which spectral-temporal features contribute most to class discrimination. For REDD+ operatoins, understanding feature importance supports:</w:t>
      </w:r>
    </w:p>
    <w:p>
      <w:pPr>
        <w:pStyle w:val="Compact"/>
        <w:numPr>
          <w:ilvl w:val="0"/>
          <w:numId w:val="1072"/>
        </w:numPr>
      </w:pPr>
      <w:r>
        <w:t xml:space="preserve">Uncertainty attribution: High-importance features with measurement error propagate more uncertainty</w:t>
      </w:r>
    </w:p>
    <w:p>
      <w:pPr>
        <w:pStyle w:val="Compact"/>
        <w:numPr>
          <w:ilvl w:val="0"/>
          <w:numId w:val="1072"/>
        </w:numPr>
      </w:pPr>
      <w:r>
        <w:t xml:space="preserve">Sensor planning: Identifies critical spectral bands for maintaining classification accuracy</w:t>
      </w:r>
    </w:p>
    <w:p>
      <w:pPr>
        <w:pStyle w:val="Compact"/>
        <w:numPr>
          <w:ilvl w:val="0"/>
          <w:numId w:val="1072"/>
        </w:numPr>
      </w:pPr>
      <w:r>
        <w:t xml:space="preserve">Transfer learning: Guides feature selection when adapting models to new regions</w:t>
      </w:r>
    </w:p>
    <w:p>
      <w:pPr>
        <w:pStyle w:val="Compact"/>
        <w:numPr>
          <w:ilvl w:val="0"/>
          <w:numId w:val="1072"/>
        </w:numPr>
      </w:pPr>
      <w:r>
        <w:t xml:space="preserve">Validation design: Informs stratification schemes for accuracy assessment</w:t>
      </w:r>
    </w:p>
    <w:bookmarkEnd w:id="198"/>
    <w:bookmarkStart w:id="199" w:name="training-regime"/>
    <w:p>
      <w:pPr>
        <w:pStyle w:val="Heading3"/>
      </w:pPr>
      <w:r>
        <w:t xml:space="preserve">Training Regime</w:t>
      </w:r>
    </w:p>
    <w:bookmarkEnd w:id="199"/>
    <w:bookmarkStart w:id="203" w:name="probability-data-cube"/>
    <w:p>
      <w:pPr>
        <w:pStyle w:val="Heading3"/>
      </w:pPr>
      <w:r>
        <w:t xml:space="preserve">Probability Data Cube</w:t>
      </w:r>
    </w:p>
    <w:p>
      <w:pPr>
        <w:pStyle w:val="FirstParagraph"/>
      </w:pPr>
      <w:r>
        <w:t xml:space="preserve">Classification outputs are generated as probability cubes rather than discrete label maps to preserve model uncertainty information. The</w:t>
      </w:r>
      <w:r>
        <w:t xml:space="preserve"> </w:t>
      </w:r>
      <w:r>
        <w:rPr>
          <w:rStyle w:val="VerbatimChar"/>
        </w:rPr>
        <w:t xml:space="preserve">sits_classify()</w:t>
      </w:r>
      <w:r>
        <w:t xml:space="preserve"> </w:t>
      </w:r>
      <w:r>
        <w:t xml:space="preserve">function applies trained models to regularized data cubes using fault-tolerant parallel processing, producing per-class probability layers that quantify model confidence at the pixel level.</w:t>
      </w:r>
    </w:p>
    <w:p>
      <w:pPr>
        <w:pStyle w:val="BodyText"/>
      </w:pPr>
      <w:r>
        <w:t xml:space="preserve">The</w:t>
      </w:r>
      <w:r>
        <w:t xml:space="preserve"> </w:t>
      </w:r>
      <w:r>
        <w:rPr>
          <w:rStyle w:val="VerbatimChar"/>
        </w:rPr>
        <w:t xml:space="preserve">sits</w:t>
      </w:r>
      <w:r>
        <w:t xml:space="preserve"> </w:t>
      </w:r>
      <w:r>
        <w:t xml:space="preserve">package implements parallel computing to minimize communication overhead, which enables multi-core systems without configuration.</w:t>
      </w:r>
    </w:p>
    <w:p>
      <w:pPr>
        <w:pStyle w:val="BodyText"/>
      </w:pPr>
      <w:r>
        <w:drawing>
          <wp:inline>
            <wp:extent cx="5943600" cy="3669379"/>
            <wp:effectExtent b="0" l="0" r="0" t="0"/>
            <wp:docPr descr="" title="" id="201" name="Picture"/>
            <a:graphic>
              <a:graphicData uri="http://schemas.openxmlformats.org/drawingml/2006/picture">
                <pic:pic>
                  <pic:nvPicPr>
                    <pic:cNvPr descr="03-activity-data/assets/images/png/activity-data-d.png" id="202" name="Picture"/>
                    <pic:cNvPicPr>
                      <a:picLocks noChangeArrowheads="1" noChangeAspect="1"/>
                    </pic:cNvPicPr>
                  </pic:nvPicPr>
                  <pic:blipFill>
                    <a:blip r:embed="rId200"/>
                    <a:stretch>
                      <a:fillRect/>
                    </a:stretch>
                  </pic:blipFill>
                  <pic:spPr bwMode="auto">
                    <a:xfrm>
                      <a:off x="0" y="0"/>
                      <a:ext cx="5943600" cy="3669379"/>
                    </a:xfrm>
                    <a:prstGeom prst="rect">
                      <a:avLst/>
                    </a:prstGeom>
                    <a:noFill/>
                    <a:ln w="9525">
                      <a:noFill/>
                      <a:headEnd/>
                      <a:tailEnd/>
                    </a:ln>
                  </pic:spPr>
                </pic:pic>
              </a:graphicData>
            </a:graphic>
          </wp:inline>
        </w:drawing>
      </w:r>
    </w:p>
    <w:p>
      <w:pPr>
        <w:pStyle w:val="BodyText"/>
      </w:pPr>
      <w:r>
        <w:t xml:space="preserve">Each pixel in the probability cube contains</w:t>
      </w:r>
      <w:r>
        <w:t xml:space="preserve"> </w:t>
      </w:r>
      <w:r>
        <w:rPr>
          <w:rStyle w:val="VerbatimChar"/>
        </w:rPr>
        <w:t xml:space="preserve">n</w:t>
      </w:r>
      <w:r>
        <w:t xml:space="preserve"> </w:t>
      </w:r>
      <w:r>
        <w:t xml:space="preserve">probability values (where</w:t>
      </w:r>
      <w:r>
        <w:t xml:space="preserve"> </w:t>
      </w:r>
      <w:r>
        <w:rPr>
          <w:rStyle w:val="VerbatimChar"/>
        </w:rPr>
        <w:t xml:space="preserve">n</w:t>
      </w:r>
      <w:r>
        <w:t xml:space="preserve"> </w:t>
      </w:r>
      <w:r>
        <w:t xml:space="preserve">= number of classes), summing to 1.0. Low maximum probability values indicate pixels with high classification uncertainty, typically occurring at class boundaries, in mixed pixels, or where spectral-temporal signatures deviate from training data. These pixel-level uncertainty metrics support subsequent:</w:t>
      </w:r>
    </w:p>
    <w:p>
      <w:pPr>
        <w:pStyle w:val="Compact"/>
        <w:numPr>
          <w:ilvl w:val="0"/>
          <w:numId w:val="1073"/>
        </w:numPr>
      </w:pPr>
      <w:r>
        <w:t xml:space="preserve">Adaptive stratification: High-uncertainty pixels receive higher validation sampling density</w:t>
      </w:r>
    </w:p>
    <w:p>
      <w:pPr>
        <w:pStyle w:val="Compact"/>
        <w:numPr>
          <w:ilvl w:val="0"/>
          <w:numId w:val="1073"/>
        </w:numPr>
      </w:pPr>
      <w:r>
        <w:t xml:space="preserve">Uncertainty propagation: Probability distributions feed Monte Carlo emission simulations</w:t>
      </w:r>
    </w:p>
    <w:p>
      <w:pPr>
        <w:pStyle w:val="Compact"/>
        <w:numPr>
          <w:ilvl w:val="0"/>
          <w:numId w:val="1073"/>
        </w:numPr>
      </w:pPr>
      <w:r>
        <w:t xml:space="preserve">Quality control: Spatial patterns of low confidence identify systematic classification errors</w:t>
      </w:r>
    </w:p>
    <w:p>
      <w:pPr>
        <w:pStyle w:val="Compact"/>
        <w:numPr>
          <w:ilvl w:val="0"/>
          <w:numId w:val="1073"/>
        </w:numPr>
      </w:pPr>
      <w:r>
        <w:t xml:space="preserve">Temporal tracking: Probability time series detect gradual transitions missed by discrete labeling</w:t>
      </w:r>
    </w:p>
    <w:p>
      <w:pPr>
        <w:pStyle w:val="FirstParagraph"/>
      </w:pPr>
      <w:r>
        <w:t xml:space="preserve">Probability cubes thus serve as the foundation for rigorous uncertainty quantification in subsequent workflow stages.</w:t>
      </w:r>
    </w:p>
    <w:p>
      <w:r>
        <w:pict>
          <v:rect style="width:0;height:1.5pt" o:hralign="center" o:hrstd="t" o:hr="t"/>
        </w:pict>
      </w:r>
    </w:p>
    <w:bookmarkEnd w:id="203"/>
    <w:bookmarkStart w:id="210" w:name="smooth-data-cube"/>
    <w:p>
      <w:pPr>
        <w:pStyle w:val="Heading3"/>
      </w:pPr>
      <w:r>
        <w:t xml:space="preserve">Smooth Data Cube</w:t>
      </w:r>
    </w:p>
    <w:p>
      <w:pPr>
        <w:pStyle w:val="FirstParagraph"/>
      </w:pPr>
      <w:r>
        <w:t xml:space="preserve">Pixel-based classification inherently produces salt-and-pepper noise due to within-class spectral variability and mixed pixels. Isolated misclassified pixels (outliers surrounded by different classes) represent systematic over-fitting to training data rather than true landscape heterogeneity. For REDD+ applications, these artifacts inflate area uncertainty and complicate change detection. To address this, the</w:t>
      </w:r>
      <w:r>
        <w:t xml:space="preserve"> </w:t>
      </w:r>
      <w:r>
        <w:rPr>
          <w:rStyle w:val="VerbatimChar"/>
        </w:rPr>
        <w:t xml:space="preserve">sits_smooth()</w:t>
      </w:r>
      <w:r>
        <w:t xml:space="preserve"> </w:t>
      </w:r>
      <w:r>
        <w:t xml:space="preserve">function implements Bayesian post-processing that incorporates spatial context from neighboring pixels to refine probability estimates. The smoothing process:</w:t>
      </w:r>
    </w:p>
    <w:p>
      <w:pPr>
        <w:pStyle w:val="Compact"/>
        <w:numPr>
          <w:ilvl w:val="0"/>
          <w:numId w:val="1074"/>
        </w:numPr>
      </w:pPr>
      <w:r>
        <w:t xml:space="preserve">Computes spatially-weighted probability adjustments based on neighborhood composition</w:t>
      </w:r>
    </w:p>
    <w:p>
      <w:pPr>
        <w:pStyle w:val="Compact"/>
        <w:numPr>
          <w:ilvl w:val="0"/>
          <w:numId w:val="1074"/>
        </w:numPr>
      </w:pPr>
      <w:r>
        <w:t xml:space="preserve">Updates pixel probabilities using Bayesian inference combining original estimates with spatial priors</w:t>
      </w:r>
    </w:p>
    <w:p>
      <w:pPr>
        <w:pStyle w:val="Compact"/>
        <w:numPr>
          <w:ilvl w:val="0"/>
          <w:numId w:val="1074"/>
        </w:numPr>
      </w:pPr>
      <w:r>
        <w:t xml:space="preserve">Produces refined probability cube with reduced outlier occurrence while preserving legitimate small patches</w:t>
      </w:r>
    </w:p>
    <w:p>
      <w:pPr>
        <w:pStyle w:val="CaptionedFigure"/>
      </w:pPr>
      <w:r>
        <w:drawing>
          <wp:inline>
            <wp:extent cx="5943600" cy="3669379"/>
            <wp:effectExtent b="0" l="0" r="0" t="0"/>
            <wp:docPr descr="Smoothed probability map for class Forest." title="" id="205" name="Picture"/>
            <a:graphic>
              <a:graphicData uri="http://schemas.openxmlformats.org/drawingml/2006/picture">
                <pic:pic>
                  <pic:nvPicPr>
                    <pic:cNvPr descr="03-activity-data/assets/images/png/activity-data-e.png" id="206" name="Picture"/>
                    <pic:cNvPicPr>
                      <a:picLocks noChangeArrowheads="1" noChangeAspect="1"/>
                    </pic:cNvPicPr>
                  </pic:nvPicPr>
                  <pic:blipFill>
                    <a:blip r:embed="rId204"/>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Smoothed probability map for class</w:t>
      </w:r>
      <w:r>
        <w:t xml:space="preserve"> </w:t>
      </w:r>
      <w:r>
        <w:rPr>
          <w:rStyle w:val="VerbatimChar"/>
        </w:rPr>
        <w:t xml:space="preserve">Forest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Applications/quarto/share/formats/docx/note.png" id="209" name="Picture"/>
                          <pic:cNvPicPr>
                            <a:picLocks noChangeArrowheads="1" noChangeAspect="1"/>
                          </pic:cNvPicPr>
                        </pic:nvPicPr>
                        <pic:blipFill>
                          <a:blip r:embed="rId2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Smoothening Risks</w:t>
            </w:r>
          </w:p>
        </w:tc>
      </w:tr>
      <w:tr>
        <w:trPr>
          <w:cantSplit/>
        </w:trPr>
        <w:tc>
          <w:tcPr>
            <w:tcMar>
              <w:top w:w="108" w:type="dxa"/>
              <w:bottom w:w="108" w:type="dxa"/>
            </w:tcMar>
          </w:tcPr>
          <w:p>
            <w:pPr>
              <w:pStyle w:val="BodyText"/>
            </w:pPr>
            <w:pPr>
              <w:spacing w:before="16"/>
            </w:pPr>
            <w:r>
              <w:t xml:space="preserve">Spatial smoothing affects activity data uncertainty in competing directions:</w:t>
            </w:r>
          </w:p>
          <w:p>
            <w:pPr>
              <w:pStyle w:val="Compact"/>
              <w:numPr>
                <w:ilvl w:val="0"/>
                <w:numId w:val="1075"/>
              </w:numPr>
            </w:pPr>
            <w:r>
              <w:t xml:space="preserve">Reduces random error: Eliminates isolated misclassifications that inflate variance</w:t>
            </w:r>
          </w:p>
          <w:p>
            <w:pPr>
              <w:pStyle w:val="Compact"/>
              <w:numPr>
                <w:ilvl w:val="0"/>
                <w:numId w:val="1075"/>
              </w:numPr>
            </w:pPr>
            <w:r>
              <w:t xml:space="preserve">Introduces spatial bias: May smooth over legitimate small-scale heterogeneity</w:t>
            </w:r>
          </w:p>
          <w:p>
            <w:pPr>
              <w:pStyle w:val="Compact"/>
              <w:numPr>
                <w:ilvl w:val="0"/>
                <w:numId w:val="1075"/>
              </w:numPr>
            </w:pPr>
            <w:r>
              <w:t xml:space="preserve">Improves validation agreement: Better alignment with typical human interpretation scales</w:t>
            </w:r>
          </w:p>
          <w:p>
            <w:pPr>
              <w:pStyle w:val="Compact"/>
              <w:numPr>
                <w:ilvl w:val="0"/>
                <w:numId w:val="1075"/>
              </w:numPr>
            </w:pPr>
            <w:r>
              <w:t xml:space="preserve">Modifies probability distributions: Changes the shape of pixel-level uncertainty estimates</w:t>
            </w:r>
          </w:p>
          <w:p>
            <w:pPr>
              <w:pStyle w:val="FirstParagraph"/>
            </w:pPr>
            <w:pPr>
              <w:spacing w:after="16"/>
            </w:pPr>
            <w:r>
              <w:t xml:space="preserve">For REDD+ reporting, smoothed probability cubes typically yield lower reported uncertainties due to reduced classification noise, but verification bodies may require documentation of smoothing parameters demonstrating methodological choices.</w:t>
            </w:r>
          </w:p>
        </w:tc>
      </w:tr>
    </w:tbl>
    <w:p>
      <w:r>
        <w:pict>
          <v:rect style="width:0;height:1.5pt" o:hralign="center" o:hrstd="t" o:hr="t"/>
        </w:pict>
      </w:r>
    </w:p>
    <w:bookmarkEnd w:id="210"/>
    <w:bookmarkStart w:id="214" w:name="classify-data-cube"/>
    <w:p>
      <w:pPr>
        <w:pStyle w:val="Heading3"/>
      </w:pPr>
      <w:r>
        <w:t xml:space="preserve">Classify Data Cube</w:t>
      </w:r>
    </w:p>
    <w:p>
      <w:pPr>
        <w:pStyle w:val="FirstParagraph"/>
      </w:pPr>
      <w:r>
        <w:t xml:space="preserve">Final classified maps are derived from smoothed probability cubes through maximum likelihood labeling: each pixel is assigned the class with highest posterior probability. The</w:t>
      </w:r>
      <w:r>
        <w:t xml:space="preserve"> </w:t>
      </w:r>
      <w:r>
        <w:rPr>
          <w:rStyle w:val="VerbatimChar"/>
        </w:rPr>
        <w:t xml:space="preserve">sits_label_classification()</w:t>
      </w:r>
      <w:r>
        <w:t xml:space="preserve"> </w:t>
      </w:r>
      <w:r>
        <w:t xml:space="preserve">function performs this deterministic assignment while maintaining provenance links to underlying probability distributions.</w:t>
      </w:r>
    </w:p>
    <w:p>
      <w:pPr>
        <w:pStyle w:val="CaptionedFigure"/>
      </w:pPr>
      <w:r>
        <w:drawing>
          <wp:inline>
            <wp:extent cx="5943600" cy="3669379"/>
            <wp:effectExtent b="0" l="0" r="0" t="0"/>
            <wp:docPr descr="Classified cube obtained by Random Forest model." title="" id="212" name="Picture"/>
            <a:graphic>
              <a:graphicData uri="http://schemas.openxmlformats.org/drawingml/2006/picture">
                <pic:pic>
                  <pic:nvPicPr>
                    <pic:cNvPr descr="03-activity-data/assets/images/png/activity-data-f.png" id="213" name="Picture"/>
                    <pic:cNvPicPr>
                      <a:picLocks noChangeArrowheads="1" noChangeAspect="1"/>
                    </pic:cNvPicPr>
                  </pic:nvPicPr>
                  <pic:blipFill>
                    <a:blip r:embed="rId211"/>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Classified cube obtained by Random Forest model.</w:t>
      </w:r>
    </w:p>
    <w:p>
      <w:pPr>
        <w:pStyle w:val="BodyText"/>
      </w:pPr>
      <w:r>
        <w:t xml:space="preserve">The classified cube produced by</w:t>
      </w:r>
      <w:r>
        <w:t xml:space="preserve"> </w:t>
      </w:r>
      <w:r>
        <w:rPr>
          <w:rStyle w:val="VerbatimChar"/>
        </w:rPr>
        <w:t xml:space="preserve">sits</w:t>
      </w:r>
      <w:r>
        <w:t xml:space="preserve"> </w:t>
      </w:r>
      <w:r>
        <w:t xml:space="preserve">workflows provides the activity data foundation for REDD+ accounting, but uncertainty quantification requires additional analysis beyond the discrete classification procedures. Sections 3.2-3.5 demonstrate more more advanced operations using</w:t>
      </w:r>
      <w:r>
        <w:t xml:space="preserve"> </w:t>
      </w:r>
      <w:r>
        <w:rPr>
          <w:rStyle w:val="VerbatimChar"/>
        </w:rPr>
        <w:t xml:space="preserve">caret</w:t>
      </w:r>
      <w:r>
        <w:t xml:space="preserve"> </w:t>
      </w:r>
      <w:r>
        <w:t xml:space="preserve">(Kuhn, 2011)</w:t>
      </w:r>
      <w:r>
        <w:t xml:space="preserve">,</w:t>
      </w:r>
      <w:r>
        <w:t xml:space="preserve"> </w:t>
      </w:r>
      <w:r>
        <w:rPr>
          <w:rStyle w:val="VerbatimChar"/>
        </w:rPr>
        <w:t xml:space="preserve">ForestToolbox</w:t>
      </w:r>
      <w:r>
        <w:t xml:space="preserve"> </w:t>
      </w:r>
      <w:r>
        <w:t xml:space="preserve">(Tarazona Coronel et al., 2021)</w:t>
      </w:r>
      <w:r>
        <w:t xml:space="preserve">, and</w:t>
      </w:r>
      <w:r>
        <w:t xml:space="preserve"> </w:t>
      </w:r>
      <w:r>
        <w:rPr>
          <w:rStyle w:val="VerbatimChar"/>
        </w:rPr>
        <w:t xml:space="preserve">terra</w:t>
      </w:r>
      <w:r>
        <w:t xml:space="preserve"> </w:t>
      </w:r>
      <w:r>
        <w:t xml:space="preserve">packages</w:t>
      </w:r>
      <w:r>
        <w:t xml:space="preserve"> </w:t>
      </w:r>
      <w:r>
        <w:t xml:space="preserve">(Hijmans, 2025)</w:t>
      </w:r>
      <w:r>
        <w:t xml:space="preserve"> </w:t>
      </w:r>
      <w:r>
        <w:t xml:space="preserve">required to:</w:t>
      </w:r>
    </w:p>
    <w:p>
      <w:pPr>
        <w:pStyle w:val="Compact"/>
        <w:numPr>
          <w:ilvl w:val="0"/>
          <w:numId w:val="1076"/>
        </w:numPr>
      </w:pPr>
      <w:r>
        <w:t xml:space="preserve">Extract pixel-level probability distributions for Monte Carlo sampling (Section 3.3)</w:t>
      </w:r>
    </w:p>
    <w:p>
      <w:pPr>
        <w:pStyle w:val="Compact"/>
        <w:numPr>
          <w:ilvl w:val="0"/>
          <w:numId w:val="1076"/>
        </w:numPr>
      </w:pPr>
      <w:r>
        <w:t xml:space="preserve">Implement stratified validation with area-adjusted accuracy assessment (Section 3.4)</w:t>
      </w:r>
    </w:p>
    <w:p>
      <w:pPr>
        <w:pStyle w:val="Compact"/>
        <w:numPr>
          <w:ilvl w:val="0"/>
          <w:numId w:val="1076"/>
        </w:numPr>
      </w:pPr>
      <w:r>
        <w:t xml:space="preserve">Calibrate Random Forest hyperparameters through iterative uncertainty minimization (Section 3.5)</w:t>
      </w:r>
    </w:p>
    <w:p>
      <w:r>
        <w:pict>
          <v:rect style="width:0;height:1.5pt" o:hralign="center" o:hrstd="t" o:hr="t"/>
        </w:pict>
      </w:r>
    </w:p>
    <w:bookmarkEnd w:id="214"/>
    <w:bookmarkStart w:id="215" w:name="cross-validatiion"/>
    <w:p>
      <w:pPr>
        <w:pStyle w:val="Heading3"/>
      </w:pPr>
      <w:r>
        <w:t xml:space="preserve">Cross-Validatiion</w:t>
      </w:r>
    </w:p>
    <w:bookmarkEnd w:id="215"/>
    <w:bookmarkStart w:id="216" w:name="accuracy-assessment"/>
    <w:p>
      <w:pPr>
        <w:pStyle w:val="Heading3"/>
      </w:pPr>
      <w:r>
        <w:t xml:space="preserve">Accuracy Assessment</w:t>
      </w:r>
    </w:p>
    <w:bookmarkEnd w:id="216"/>
    <w:bookmarkEnd w:id="217"/>
    <w:bookmarkStart w:id="219" w:name="sec-ipcc-approaches"/>
    <w:p>
      <w:pPr>
        <w:pStyle w:val="Heading2"/>
      </w:pPr>
      <w:r>
        <w:t xml:space="preserve">3.2 IPCC Land Monitoring Approaches</w:t>
      </w:r>
    </w:p>
    <w:p>
      <w:pPr>
        <w:pStyle w:val="FirstParagraph"/>
      </w:pPr>
      <w:r>
        <w:t xml:space="preserve">The architecture of land-use transition monitoring systems determines the complexity and uncertainty of activity data. IPCC guidelines define three hierarchical approaches that differ in spatial explicitness and data requirements.</w:t>
      </w:r>
    </w:p>
    <w:bookmarkStart w:id="218" w:name="sec-approach-classification"/>
    <w:p>
      <w:pPr>
        <w:pStyle w:val="Heading3"/>
      </w:pPr>
      <w:r>
        <w:t xml:space="preserve">Approach Classification</w:t>
      </w:r>
    </w:p>
    <w:tbl>
      <w:tblPr>
        <w:tblStyle w:val="Table"/>
        <w:tblW w:type="pct" w:w="5000"/>
        <w:tblLayout w:type="fixed"/>
        <w:tblLook w:firstRow="1" w:lastRow="0" w:firstColumn="0" w:lastColumn="0" w:noHBand="0" w:noVBand="0" w:val="0020"/>
      </w:tblPr>
      <w:tblGrid>
        <w:gridCol w:w="1952"/>
        <w:gridCol w:w="1952"/>
        <w:gridCol w:w="2061"/>
        <w:gridCol w:w="1952"/>
      </w:tblGrid>
      <w:tr>
        <w:trPr>
          <w:tblHeader w:val="on"/>
        </w:trPr>
        <w:tc>
          <w:tcPr/>
          <w:p>
            <w:pPr>
              <w:pStyle w:val="Compact"/>
            </w:pPr>
            <w:r>
              <w:t xml:space="preserve">Approach</w:t>
            </w:r>
          </w:p>
        </w:tc>
        <w:tc>
          <w:tcPr/>
          <w:p>
            <w:pPr>
              <w:pStyle w:val="Compact"/>
            </w:pPr>
            <w:r>
              <w:t xml:space="preserve">Data Requirement</w:t>
            </w:r>
          </w:p>
        </w:tc>
        <w:tc>
          <w:tcPr/>
          <w:p>
            <w:pPr>
              <w:pStyle w:val="Compact"/>
            </w:pPr>
            <w:r>
              <w:t xml:space="preserve">Spatial Explicitness</w:t>
            </w:r>
          </w:p>
        </w:tc>
        <w:tc>
          <w:tcPr/>
          <w:p>
            <w:pPr>
              <w:pStyle w:val="Compact"/>
            </w:pPr>
            <w:r>
              <w:t xml:space="preserve">Uncertainty</w:t>
            </w:r>
          </w:p>
        </w:tc>
      </w:tr>
      <w:tr>
        <w:tc>
          <w:tcPr/>
          <w:p>
            <w:pPr>
              <w:pStyle w:val="Compact"/>
            </w:pPr>
            <w:r>
              <w:t xml:space="preserve">Approach 1</w:t>
            </w:r>
          </w:p>
        </w:tc>
        <w:tc>
          <w:tcPr/>
          <w:p>
            <w:pPr>
              <w:pStyle w:val="Compact"/>
            </w:pPr>
            <w:r>
              <w:t xml:space="preserve">Total areas by category</w:t>
            </w:r>
          </w:p>
        </w:tc>
        <w:tc>
          <w:tcPr/>
          <w:p>
            <w:pPr>
              <w:pStyle w:val="Compact"/>
            </w:pPr>
            <w:r>
              <w:t xml:space="preserve">None (aggregated statistics)</w:t>
            </w:r>
          </w:p>
        </w:tc>
        <w:tc>
          <w:tcPr/>
          <w:p>
            <w:pPr>
              <w:pStyle w:val="Compact"/>
            </w:pPr>
            <w:r>
              <w:t xml:space="preserve">Highest</w:t>
            </w:r>
          </w:p>
        </w:tc>
      </w:tr>
      <w:tr>
        <w:tc>
          <w:tcPr/>
          <w:p>
            <w:pPr>
              <w:pStyle w:val="Compact"/>
            </w:pPr>
            <w:r>
              <w:t xml:space="preserve">Approach 2</w:t>
            </w:r>
          </w:p>
        </w:tc>
        <w:tc>
          <w:tcPr/>
          <w:p>
            <w:pPr>
              <w:pStyle w:val="Compact"/>
            </w:pPr>
            <w:r>
              <w:t xml:space="preserve">Transition matrices</w:t>
            </w:r>
          </w:p>
        </w:tc>
        <w:tc>
          <w:tcPr/>
          <w:p>
            <w:pPr>
              <w:pStyle w:val="Compact"/>
            </w:pPr>
            <w:r>
              <w:t xml:space="preserve">Sampling-based</w:t>
            </w:r>
          </w:p>
        </w:tc>
        <w:tc>
          <w:tcPr/>
          <w:p>
            <w:pPr>
              <w:pStyle w:val="Compact"/>
            </w:pPr>
            <w:r>
              <w:t xml:space="preserve">Moderate</w:t>
            </w:r>
          </w:p>
        </w:tc>
      </w:tr>
      <w:tr>
        <w:tc>
          <w:tcPr/>
          <w:p>
            <w:pPr>
              <w:pStyle w:val="Compact"/>
            </w:pPr>
            <w:r>
              <w:t xml:space="preserve">Approach 3</w:t>
            </w:r>
          </w:p>
        </w:tc>
        <w:tc>
          <w:tcPr/>
          <w:p>
            <w:pPr>
              <w:pStyle w:val="Compact"/>
            </w:pPr>
            <w:r>
              <w:t xml:space="preserve">Wall-to-wall maps</w:t>
            </w:r>
          </w:p>
        </w:tc>
        <w:tc>
          <w:tcPr/>
          <w:p>
            <w:pPr>
              <w:pStyle w:val="Compact"/>
            </w:pPr>
            <w:r>
              <w:t xml:space="preserve">Spatially explicit</w:t>
            </w:r>
          </w:p>
        </w:tc>
        <w:tc>
          <w:tcPr/>
          <w:p>
            <w:pPr>
              <w:pStyle w:val="Compact"/>
            </w:pPr>
            <w:r>
              <w:t xml:space="preserve">Lowest</w:t>
            </w:r>
          </w:p>
        </w:tc>
      </w:tr>
    </w:tbl>
    <w:p>
      <w:pPr>
        <w:pStyle w:val="BodyText"/>
      </w:pPr>
      <w:r>
        <w:t xml:space="preserve">REDD+ Standard: Most carbon projects use Approach 3 with remote sensing classification, combining high spatial resolution with complete coverage. This approach enables:</w:t>
      </w:r>
    </w:p>
    <w:p>
      <w:pPr>
        <w:pStyle w:val="Compact"/>
        <w:numPr>
          <w:ilvl w:val="0"/>
          <w:numId w:val="1077"/>
        </w:numPr>
      </w:pPr>
      <w:r>
        <w:t xml:space="preserve">Pixel-level change detection</w:t>
      </w:r>
    </w:p>
    <w:p>
      <w:pPr>
        <w:pStyle w:val="Compact"/>
        <w:numPr>
          <w:ilvl w:val="0"/>
          <w:numId w:val="1077"/>
        </w:numPr>
      </w:pPr>
      <w:r>
        <w:t xml:space="preserve">Spatial stratification for uncertainty analysis</w:t>
      </w:r>
    </w:p>
    <w:p>
      <w:pPr>
        <w:pStyle w:val="Compact"/>
        <w:numPr>
          <w:ilvl w:val="0"/>
          <w:numId w:val="1077"/>
        </w:numPr>
      </w:pPr>
      <w:r>
        <w:t xml:space="preserve">Integration with degradation monitoring</w:t>
      </w:r>
    </w:p>
    <w:p>
      <w:pPr>
        <w:pStyle w:val="Compact"/>
        <w:numPr>
          <w:ilvl w:val="0"/>
          <w:numId w:val="1077"/>
        </w:numPr>
      </w:pPr>
      <w:r>
        <w:t xml:space="preserve">Transparent, verifiable methodologies</w:t>
      </w:r>
    </w:p>
    <w:p>
      <w:r>
        <w:pict>
          <v:rect style="width:0;height:1.5pt" o:hralign="center" o:hrstd="t" o:hr="t"/>
        </w:pict>
      </w:r>
    </w:p>
    <w:bookmarkEnd w:id="218"/>
    <w:bookmarkEnd w:id="219"/>
    <w:bookmarkStart w:id="220" w:name="sec-summary"/>
    <w:p>
      <w:pPr>
        <w:pStyle w:val="Heading2"/>
      </w:pPr>
      <w:r>
        <w:t xml:space="preserve">3.7 Chapter Summary</w:t>
      </w:r>
    </w:p>
    <w:p>
      <w:pPr>
        <w:pStyle w:val="FirstParagraph"/>
      </w:pPr>
      <w:r>
        <w:t xml:space="preserve">This chapter established a comprehensive framework for activity data uncertainty quantification in REDD+ monitoring systems. Key contributions include:</w:t>
      </w:r>
    </w:p>
    <w:p>
      <w:pPr>
        <w:pStyle w:val="Compact"/>
        <w:numPr>
          <w:ilvl w:val="0"/>
          <w:numId w:val="1078"/>
        </w:numPr>
      </w:pPr>
      <w:r>
        <w:t xml:space="preserve">Data cube architecture: Structured approach to spatiotemporal land cover analysis</w:t>
      </w:r>
    </w:p>
    <w:p>
      <w:pPr>
        <w:pStyle w:val="Compact"/>
        <w:numPr>
          <w:ilvl w:val="0"/>
          <w:numId w:val="1078"/>
        </w:numPr>
      </w:pPr>
      <w:r>
        <w:t xml:space="preserve">IPCC methodology alignment: Clear guidance on Approach 3 requirements</w:t>
      </w:r>
    </w:p>
    <w:p>
      <w:pPr>
        <w:pStyle w:val="Compact"/>
        <w:numPr>
          <w:ilvl w:val="0"/>
          <w:numId w:val="1078"/>
        </w:numPr>
      </w:pPr>
      <w:r>
        <w:t xml:space="preserve">Pixel-level uncertainty tracking: Model residuals for adaptive sampling</w:t>
      </w:r>
    </w:p>
    <w:p>
      <w:pPr>
        <w:pStyle w:val="Compact"/>
        <w:numPr>
          <w:ilvl w:val="0"/>
          <w:numId w:val="1078"/>
        </w:numPr>
      </w:pPr>
      <w:r>
        <w:t xml:space="preserve">Random Forest optimization: Monte Carlo calibration workflows</w:t>
      </w:r>
    </w:p>
    <w:p>
      <w:pPr>
        <w:pStyle w:val="Compact"/>
        <w:numPr>
          <w:ilvl w:val="0"/>
          <w:numId w:val="1078"/>
        </w:numPr>
      </w:pPr>
      <w:r>
        <w:t xml:space="preserve">Rigorous accuracy assessment: Confusion matrices with area adjustment</w:t>
      </w:r>
    </w:p>
    <w:p>
      <w:pPr>
        <w:pStyle w:val="FirstParagraph"/>
      </w:pPr>
      <w:r>
        <w:t xml:space="preserve">Activity data provides spatial extent; allometry converts extent to biomass. Combined uncertainty requires:</w:t>
      </w:r>
    </w:p>
    <w:p>
      <w:pPr>
        <w:pStyle w:val="BodyText"/>
      </w:pPr>
      <m:oMathPara>
        <m:oMathParaPr>
          <m:jc m:val="center"/>
        </m:oMathParaPr>
        <m:oMath>
          <m:sSubSup>
            <m:e>
              <m:r>
                <m:t>U</m:t>
              </m:r>
            </m:e>
            <m:sub>
              <m:r>
                <m:t>t</m:t>
              </m:r>
              <m:r>
                <m:t>o</m:t>
              </m:r>
              <m:r>
                <m:t>t</m:t>
              </m:r>
              <m:r>
                <m:t>a</m:t>
              </m:r>
              <m:r>
                <m:t>l</m:t>
              </m:r>
            </m:sub>
            <m:sup>
              <m:r>
                <m:t>2</m:t>
              </m:r>
            </m:sup>
          </m:sSubSup>
          <m:r>
            <m:rPr>
              <m:sty m:val="p"/>
            </m:rPr>
            <m:t>=</m:t>
          </m:r>
          <m:sSubSup>
            <m:e>
              <m:r>
                <m:t>U</m:t>
              </m:r>
            </m:e>
            <m:sub>
              <m:r>
                <m:t>a</m:t>
              </m:r>
              <m:r>
                <m:t>c</m:t>
              </m:r>
              <m:r>
                <m:t>t</m:t>
              </m:r>
              <m:r>
                <m:t>i</m:t>
              </m:r>
              <m:r>
                <m:t>v</m:t>
              </m:r>
              <m:r>
                <m:t>i</m:t>
              </m:r>
              <m:r>
                <m:t>t</m:t>
              </m:r>
              <m:r>
                <m:t>y</m:t>
              </m:r>
            </m:sub>
            <m:sup>
              <m:r>
                <m:t>2</m:t>
              </m:r>
            </m:sup>
          </m:sSubSup>
          <m:r>
            <m:rPr>
              <m:sty m:val="p"/>
            </m:rPr>
            <m:t>+</m:t>
          </m:r>
          <m:sSubSup>
            <m:e>
              <m:r>
                <m:t>U</m:t>
              </m:r>
            </m:e>
            <m:sub>
              <m:r>
                <m:t>a</m:t>
              </m:r>
              <m:r>
                <m:t>l</m:t>
              </m:r>
              <m:r>
                <m:t>l</m:t>
              </m:r>
              <m:r>
                <m:t>o</m:t>
              </m:r>
              <m:r>
                <m:t>m</m:t>
              </m:r>
              <m:r>
                <m:t>e</m:t>
              </m:r>
              <m:r>
                <m:t>t</m:t>
              </m:r>
              <m:r>
                <m:t>r</m:t>
              </m:r>
              <m:r>
                <m:t>y</m:t>
              </m:r>
            </m:sub>
            <m:sup>
              <m:r>
                <m:t>2</m:t>
              </m:r>
            </m:sup>
          </m:sSubSup>
          <m:r>
            <m:rPr>
              <m:sty m:val="p"/>
            </m:rPr>
            <m:t>+</m:t>
          </m:r>
          <m:r>
            <m:t>2</m:t>
          </m:r>
          <m:r>
            <m:rPr>
              <m:sty m:val="p"/>
            </m:rPr>
            <m:t>×</m:t>
          </m:r>
          <m:r>
            <m:rPr>
              <m:nor/>
              <m:sty m:val="p"/>
            </m:rPr>
            <m:t>Cov</m:t>
          </m:r>
          <m:d>
            <m:dPr>
              <m:begChr m:val="("/>
              <m:sepChr m:val=""/>
              <m:endChr m:val=")"/>
              <m:grow/>
            </m:dPr>
            <m:e>
              <m:r>
                <m:t>A</m:t>
              </m:r>
              <m:r>
                <m:rPr>
                  <m:sty m:val="p"/>
                </m:rPr>
                <m:t>,</m:t>
              </m:r>
              <m:r>
                <m:t>B</m:t>
              </m:r>
            </m:e>
          </m:d>
        </m:oMath>
      </m:oMathPara>
    </w:p>
    <w:p>
      <w:pPr>
        <w:pStyle w:val="FirstParagraph"/>
      </w:pPr>
      <w:r>
        <w:t xml:space="preserve">Where covariance term captures spatial correlation between classification errors and biomass estimation errors.</w:t>
      </w:r>
    </w:p>
    <w:bookmarkEnd w:id="220"/>
    <w:bookmarkEnd w:id="221"/>
    <w:bookmarkStart w:id="224" w:name="monte-carlo"/>
    <w:p>
      <w:pPr>
        <w:pStyle w:val="Heading1"/>
      </w:pPr>
      <w:r>
        <w:t xml:space="preserve">4. Monte Carlo</w:t>
      </w:r>
    </w:p>
    <w:bookmarkStart w:id="223" w:name="overview-3"/>
    <w:p>
      <w:pPr>
        <w:pStyle w:val="Heading2"/>
      </w:pPr>
      <w:r>
        <w:t xml:space="preserve">Overview</w:t>
      </w:r>
    </w:p>
    <w:p>
      <w:pPr>
        <w:pStyle w:val="Compact"/>
        <w:numPr>
          <w:ilvl w:val="0"/>
          <w:numId w:val="1079"/>
        </w:numPr>
      </w:pPr>
      <w:r>
        <w:t xml:space="preserve">Comment/Suggestion (JN, 12/04): Add section on probability density funciton</w:t>
      </w:r>
    </w:p>
    <w:bookmarkStart w:id="222" w:name="environment-setup-r-1"/>
    <w:p>
      <w:pPr>
        <w:pStyle w:val="Heading3"/>
      </w:pPr>
      <w:r>
        <w:t xml:space="preserve">Environment Setup (R)</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"ropensci/allodb"</w:t>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br/>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br/>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br/>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br/>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br/>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222"/>
    <w:bookmarkEnd w:id="223"/>
    <w:bookmarkEnd w:id="224"/>
    <w:bookmarkStart w:id="298" w:name="references"/>
    <w:p>
      <w:pPr>
        <w:pStyle w:val="Heading1"/>
      </w:pPr>
      <w:r>
        <w:t xml:space="preserve">References</w:t>
      </w:r>
    </w:p>
    <w:bookmarkStart w:id="297" w:name="refs"/>
    <w:bookmarkStart w:id="226" w:name="ref-gdalcubes"/>
    <w:p>
      <w:pPr>
        <w:pStyle w:val="Bibliography"/>
      </w:pPr>
      <w:r>
        <w:t xml:space="preserve">Appel, M., &amp; Pebesma, E. (2019a).</w:t>
      </w:r>
      <w:r>
        <w:t xml:space="preserve"> </w:t>
      </w:r>
      <w:r>
        <w:rPr>
          <w:i/>
          <w:iCs/>
        </w:rPr>
        <w:t xml:space="preserve">On-demand processing of data cubes from satellite image collections with the gdalcubes library</w:t>
      </w:r>
      <w:r>
        <w:t xml:space="preserve">.</w:t>
      </w:r>
      <w:r>
        <w:t xml:space="preserve"> </w:t>
      </w:r>
      <w:r>
        <w:rPr>
          <w:i/>
          <w:iCs/>
        </w:rPr>
        <w:t xml:space="preserve">4</w:t>
      </w:r>
      <w:r>
        <w:t xml:space="preserve">.</w:t>
      </w:r>
      <w:r>
        <w:t xml:space="preserve"> </w:t>
      </w:r>
      <w:hyperlink r:id="rId225">
        <w:r>
          <w:rPr>
            <w:rStyle w:val="Hyperlink"/>
          </w:rPr>
          <w:t xml:space="preserve">https://doi.org/10.3390/data4030092</w:t>
        </w:r>
      </w:hyperlink>
    </w:p>
    <w:bookmarkEnd w:id="226"/>
    <w:bookmarkStart w:id="227" w:name="ref-appel2019demand"/>
    <w:p>
      <w:pPr>
        <w:pStyle w:val="Bibliography"/>
      </w:pPr>
      <w:r>
        <w:t xml:space="preserve">Appel, M., &amp; Pebesma, E. (2019b). On-demand processing of data cubes from satellite image collections with the gdalcubes library.</w:t>
      </w:r>
      <w:r>
        <w:t xml:space="preserve"> </w:t>
      </w:r>
      <w:r>
        <w:rPr>
          <w:i/>
          <w:iCs/>
        </w:rPr>
        <w:t xml:space="preserve">Data</w:t>
      </w:r>
      <w:r>
        <w:t xml:space="preserve">,</w:t>
      </w:r>
      <w:r>
        <w:t xml:space="preserve"> </w:t>
      </w:r>
      <w:r>
        <w:rPr>
          <w:i/>
          <w:iCs/>
        </w:rPr>
        <w:t xml:space="preserve">4</w:t>
      </w:r>
      <w:r>
        <w:t xml:space="preserve">(3), 92.</w:t>
      </w:r>
    </w:p>
    <w:bookmarkEnd w:id="227"/>
    <w:bookmarkStart w:id="229" w:name="ref-archibald2003a"/>
    <w:p>
      <w:pPr>
        <w:pStyle w:val="Bibliography"/>
      </w:pPr>
      <w:r>
        <w:t xml:space="preserve">Archibald, S., &amp; Bond, W. J. (2003). Growing tall vs. Growing wide: Tree architecture and allometry of acacia karroo in forest, savanna, and arid environments.</w:t>
      </w:r>
      <w:r>
        <w:t xml:space="preserve"> </w:t>
      </w:r>
      <w:r>
        <w:rPr>
          <w:i/>
          <w:iCs/>
        </w:rPr>
        <w:t xml:space="preserve">Oikos (Copenhagen, Denmark)</w:t>
      </w:r>
      <w:r>
        <w:t xml:space="preserve">,</w:t>
      </w:r>
      <w:r>
        <w:t xml:space="preserve"> </w:t>
      </w:r>
      <w:r>
        <w:rPr>
          <w:i/>
          <w:iCs/>
        </w:rPr>
        <w:t xml:space="preserve">102</w:t>
      </w:r>
      <w:r>
        <w:t xml:space="preserve">(1), 3–14.</w:t>
      </w:r>
      <w:r>
        <w:t xml:space="preserve"> </w:t>
      </w:r>
      <w:hyperlink r:id="rId228">
        <w:r>
          <w:rPr>
            <w:rStyle w:val="Hyperlink"/>
          </w:rPr>
          <w:t xml:space="preserve">https://doi.org/10.1034/j.1600-0706.2003.12181.x</w:t>
        </w:r>
      </w:hyperlink>
    </w:p>
    <w:bookmarkEnd w:id="229"/>
    <w:bookmarkStart w:id="231" w:name="ref-artREDDEnvironmentalExcellence2021"/>
    <w:p>
      <w:pPr>
        <w:pStyle w:val="Bibliography"/>
      </w:pPr>
      <w:r>
        <w:t xml:space="preserve">ART. (2021).</w:t>
      </w:r>
      <w:r>
        <w:t xml:space="preserve"> </w:t>
      </w:r>
      <w:r>
        <w:rPr>
          <w:i/>
          <w:iCs/>
        </w:rPr>
        <w:t xml:space="preserve">The REDD+ environmental excellence standard</w:t>
      </w:r>
      <w:r>
        <w:t xml:space="preserve"> </w:t>
      </w:r>
      <w:r>
        <w:t xml:space="preserve">(2.0 ed.).</w:t>
      </w:r>
      <w:r>
        <w:t xml:space="preserve"> </w:t>
      </w:r>
      <w:hyperlink r:id="rId230">
        <w:r>
          <w:rPr>
            <w:rStyle w:val="Hyperlink"/>
          </w:rPr>
          <w:t xml:space="preserve">https://www.artredd.org/wp-content/uploads/2021/12/TREES-2.0-August-2021-Clean.pdf</w:t>
        </w:r>
      </w:hyperlink>
    </w:p>
    <w:bookmarkEnd w:id="231"/>
    <w:bookmarkStart w:id="232" w:name="ref-baillie1980lucas"/>
    <w:p>
      <w:pPr>
        <w:pStyle w:val="Bibliography"/>
      </w:pPr>
      <w:r>
        <w:t xml:space="preserve">Baillie, R., &amp; Wagstaff, S. S. (1980). Lucas pseudoprimes.</w:t>
      </w:r>
      <w:r>
        <w:t xml:space="preserve"> </w:t>
      </w:r>
      <w:r>
        <w:rPr>
          <w:i/>
          <w:iCs/>
        </w:rPr>
        <w:t xml:space="preserve">Mathematics of Computation</w:t>
      </w:r>
      <w:r>
        <w:t xml:space="preserve">,</w:t>
      </w:r>
      <w:r>
        <w:t xml:space="preserve"> </w:t>
      </w:r>
      <w:r>
        <w:rPr>
          <w:i/>
          <w:iCs/>
        </w:rPr>
        <w:t xml:space="preserve">35</w:t>
      </w:r>
      <w:r>
        <w:t xml:space="preserve">(152), 1391–1417.</w:t>
      </w:r>
    </w:p>
    <w:bookmarkEnd w:id="232"/>
    <w:bookmarkStart w:id="233" w:name="ref-ballantyne2015audit"/>
    <w:p>
      <w:pPr>
        <w:pStyle w:val="Bibliography"/>
      </w:pPr>
      <w:r>
        <w:t xml:space="preserve">Ballantyne, A., Andres, R., Houghton, R., Stocker, B., Wanninkhof, R., Anderegg, W., Cooper, L., DeGrandpre, M., Tans, P., Miller, J., &amp; al., et. (2015). Audit of the global carbon budget: Estimate errors and their impact on uptake uncertainty.</w:t>
      </w:r>
      <w:r>
        <w:t xml:space="preserve"> </w:t>
      </w:r>
      <w:r>
        <w:rPr>
          <w:i/>
          <w:iCs/>
        </w:rPr>
        <w:t xml:space="preserve">Biogeosciences (Online)</w:t>
      </w:r>
      <w:r>
        <w:t xml:space="preserve">,</w:t>
      </w:r>
      <w:r>
        <w:t xml:space="preserve"> </w:t>
      </w:r>
      <w:r>
        <w:rPr>
          <w:i/>
          <w:iCs/>
        </w:rPr>
        <w:t xml:space="preserve">12</w:t>
      </w:r>
      <w:r>
        <w:t xml:space="preserve">(8), 2565–2584.</w:t>
      </w:r>
    </w:p>
    <w:bookmarkEnd w:id="233"/>
    <w:bookmarkStart w:id="234" w:name="ref-bohlman2006allometry"/>
    <w:p>
      <w:pPr>
        <w:pStyle w:val="Bibliography"/>
      </w:pPr>
      <w:r>
        <w:t xml:space="preserve">Bohlman, S., &amp; O’Brien, S. (2006). Allometry, adult stature and regeneration requirement of 65 tree species on barro colorado island, panama.</w:t>
      </w:r>
      <w:r>
        <w:t xml:space="preserve"> </w:t>
      </w:r>
      <w:r>
        <w:rPr>
          <w:i/>
          <w:iCs/>
        </w:rPr>
        <w:t xml:space="preserve">Journal of Tropical Ecology</w:t>
      </w:r>
      <w:r>
        <w:t xml:space="preserve">,</w:t>
      </w:r>
      <w:r>
        <w:t xml:space="preserve"> </w:t>
      </w:r>
      <w:r>
        <w:rPr>
          <w:i/>
          <w:iCs/>
        </w:rPr>
        <w:t xml:space="preserve">22</w:t>
      </w:r>
      <w:r>
        <w:t xml:space="preserve">(2), 123–136.</w:t>
      </w:r>
    </w:p>
    <w:bookmarkEnd w:id="234"/>
    <w:bookmarkStart w:id="235" w:name="ref-brown1997a"/>
    <w:p>
      <w:pPr>
        <w:pStyle w:val="Bibliography"/>
      </w:pPr>
      <w:r>
        <w:t xml:space="preserve">Brown, S. (1997).</w:t>
      </w:r>
      <w:r>
        <w:t xml:space="preserve"> </w:t>
      </w:r>
      <w:r>
        <w:rPr>
          <w:i/>
          <w:iCs/>
        </w:rPr>
        <w:t xml:space="preserve">Estimating biomass and biomass change of tropical forests: A primer. Food and agriculture organization of the united nations</w:t>
      </w:r>
      <w:r>
        <w:t xml:space="preserve">.</w:t>
      </w:r>
    </w:p>
    <w:bookmarkEnd w:id="235"/>
    <w:bookmarkStart w:id="236" w:name="ref-butler2024uncertainty"/>
    <w:p>
      <w:pPr>
        <w:pStyle w:val="Bibliography"/>
      </w:pPr>
      <w:r>
        <w:t xml:space="preserve">Butler, B. J., Sass, E. M., Gamarra, J. G., Campbell, J. L., Wayson, C., Olguıń, M., Carrillo, O., &amp; Yanai, R. D. (2024). Uncertainty in REDD+ carbon accounting: A survey of experts involved in REDD+ reporting.</w:t>
      </w:r>
      <w:r>
        <w:t xml:space="preserve"> </w:t>
      </w:r>
      <w:r>
        <w:rPr>
          <w:i/>
          <w:iCs/>
        </w:rPr>
        <w:t xml:space="preserve">Carbon Balance and Management</w:t>
      </w:r>
      <w:r>
        <w:t xml:space="preserve">,</w:t>
      </w:r>
      <w:r>
        <w:t xml:space="preserve"> </w:t>
      </w:r>
      <w:r>
        <w:rPr>
          <w:i/>
          <w:iCs/>
        </w:rPr>
        <w:t xml:space="preserve">19</w:t>
      </w:r>
      <w:r>
        <w:t xml:space="preserve">(1), 22.</w:t>
      </w:r>
    </w:p>
    <w:bookmarkEnd w:id="236"/>
    <w:bookmarkStart w:id="238" w:name="ref-camaraUncertaintyActiveLearning2024"/>
    <w:p>
      <w:pPr>
        <w:pStyle w:val="Bibliography"/>
      </w:pPr>
      <w:r>
        <w:t xml:space="preserve">Camara, G., Simoes, R., Souza, F., Menino, F., Pelletier, C., Andrade, P. R., Ferreira, K., &amp; Queiroz, G. (2024). Uncertainty and active learning analysis. In</w:t>
      </w:r>
      <w:r>
        <w:t xml:space="preserve"> </w:t>
      </w:r>
      <w:r>
        <w:rPr>
          <w:i/>
          <w:iCs/>
        </w:rPr>
        <w:t xml:space="preserve">Satellite time series on earth observation data cubes</w:t>
      </w:r>
      <w:r>
        <w:t xml:space="preserve">.</w:t>
      </w:r>
      <w:r>
        <w:t xml:space="preserve"> </w:t>
      </w:r>
      <w:hyperlink r:id="rId237">
        <w:r>
          <w:rPr>
            <w:rStyle w:val="Hyperlink"/>
          </w:rPr>
          <w:t xml:space="preserve">https://e-sensing.github.io/sitsbook/uncertainty-and-active-learning.html#uncertainty-and-active-learning</w:t>
        </w:r>
      </w:hyperlink>
    </w:p>
    <w:bookmarkEnd w:id="238"/>
    <w:bookmarkStart w:id="239" w:name="ref-chave2009towards"/>
    <w:p>
      <w:pPr>
        <w:pStyle w:val="Bibliography"/>
      </w:pPr>
      <w:r>
        <w:t xml:space="preserve">Chave, J., Coomes, D., Jansen, S., Lewis, S. L., Swenson, N. G., &amp; Zanne, A. E. (2009). Towards a worldwide wood economics spectrum.</w:t>
      </w:r>
      <w:r>
        <w:t xml:space="preserve"> </w:t>
      </w:r>
      <w:r>
        <w:rPr>
          <w:i/>
          <w:iCs/>
        </w:rPr>
        <w:t xml:space="preserve">Ecology Letters</w:t>
      </w:r>
      <w:r>
        <w:t xml:space="preserve">,</w:t>
      </w:r>
      <w:r>
        <w:t xml:space="preserve"> </w:t>
      </w:r>
      <w:r>
        <w:rPr>
          <w:i/>
          <w:iCs/>
        </w:rPr>
        <w:t xml:space="preserve">12</w:t>
      </w:r>
      <w:r>
        <w:t xml:space="preserve">(4), 351–366.</w:t>
      </w:r>
    </w:p>
    <w:bookmarkEnd w:id="239"/>
    <w:bookmarkStart w:id="240" w:name="ref-chave2014improved"/>
    <w:p>
      <w:pPr>
        <w:pStyle w:val="Bibliography"/>
      </w:pPr>
      <w:r>
        <w:t xml:space="preserve">Chave, J., Réjou-Méchain, M., Búrquez, A., Chidumayo, E., Colgan, M. S., Delitti, W. B., Duque, A., Eid, T., Fearnside, P. M., Goodman, R. C., &amp; al., et. (2014). Improved allometric models to estimate the aboveground biomass of tropical trees.</w:t>
      </w:r>
      <w:r>
        <w:t xml:space="preserve"> </w:t>
      </w:r>
      <w:r>
        <w:rPr>
          <w:i/>
          <w:iCs/>
        </w:rPr>
        <w:t xml:space="preserve">Global Change Biology</w:t>
      </w:r>
      <w:r>
        <w:t xml:space="preserve">,</w:t>
      </w:r>
      <w:r>
        <w:t xml:space="preserve"> </w:t>
      </w:r>
      <w:r>
        <w:rPr>
          <w:i/>
          <w:iCs/>
        </w:rPr>
        <w:t xml:space="preserve">20</w:t>
      </w:r>
      <w:r>
        <w:t xml:space="preserve">(10), 3177–3190.</w:t>
      </w:r>
    </w:p>
    <w:bookmarkEnd w:id="240"/>
    <w:bookmarkStart w:id="241" w:name="ref-dietze2008capturing"/>
    <w:p>
      <w:pPr>
        <w:pStyle w:val="Bibliography"/>
      </w:pPr>
      <w:r>
        <w:t xml:space="preserve">Dietze, M. C., Wolosin, M. S., &amp; Clark, J. S. (2008). Capturing diversity and interspecific variability in allometries: A hierarchical approach.</w:t>
      </w:r>
      <w:r>
        <w:t xml:space="preserve"> </w:t>
      </w:r>
      <w:r>
        <w:rPr>
          <w:i/>
          <w:iCs/>
        </w:rPr>
        <w:t xml:space="preserve">Forest Ecology and Management</w:t>
      </w:r>
      <w:r>
        <w:t xml:space="preserve">,</w:t>
      </w:r>
      <w:r>
        <w:t xml:space="preserve"> </w:t>
      </w:r>
      <w:r>
        <w:rPr>
          <w:i/>
          <w:iCs/>
        </w:rPr>
        <w:t xml:space="preserve">256</w:t>
      </w:r>
      <w:r>
        <w:t xml:space="preserve">(11), 1939–1948.</w:t>
      </w:r>
    </w:p>
    <w:bookmarkEnd w:id="241"/>
    <w:bookmarkStart w:id="243" w:name="ref-duncansonAbovegroundWoodyBiomass2021"/>
    <w:p>
      <w:pPr>
        <w:pStyle w:val="Bibliography"/>
      </w:pPr>
      <w:r>
        <w:t xml:space="preserve">Duncanson, L., Disney, M., Armston, J., Nickeson, J., Minor, D., &amp; Camacho, F. (2021).</w:t>
      </w:r>
      <w:r>
        <w:t xml:space="preserve"> </w:t>
      </w:r>
      <w:r>
        <w:rPr>
          <w:i/>
          <w:iCs/>
        </w:rPr>
        <w:t xml:space="preserve">Aboveground woody biomass product validation good practices protocol</w:t>
      </w:r>
      <w:r>
        <w:t xml:space="preserve">.</w:t>
      </w:r>
      <w:r>
        <w:t xml:space="preserve"> </w:t>
      </w:r>
      <w:hyperlink r:id="rId242">
        <w:r>
          <w:rPr>
            <w:rStyle w:val="Hyperlink"/>
          </w:rPr>
          <w:t xml:space="preserve">https://doi.org/10.5067/DOC/CEOSWGCV/LPV/AGB.001</w:t>
        </w:r>
      </w:hyperlink>
    </w:p>
    <w:bookmarkEnd w:id="243"/>
    <w:bookmarkStart w:id="244" w:name="ref-enquist1999allometric"/>
    <w:p>
      <w:pPr>
        <w:pStyle w:val="Bibliography"/>
      </w:pPr>
      <w:r>
        <w:t xml:space="preserve">Enquist, B. J., West, G. B., Charnov, E. L., &amp; Brown, J. H. (1999). Allometric scaling of production and life-history variation in vascular plants.</w:t>
      </w:r>
      <w:r>
        <w:t xml:space="preserve"> </w:t>
      </w:r>
      <w:r>
        <w:rPr>
          <w:i/>
          <w:iCs/>
        </w:rPr>
        <w:t xml:space="preserve">Nature</w:t>
      </w:r>
      <w:r>
        <w:t xml:space="preserve">,</w:t>
      </w:r>
      <w:r>
        <w:t xml:space="preserve"> </w:t>
      </w:r>
      <w:r>
        <w:rPr>
          <w:i/>
          <w:iCs/>
        </w:rPr>
        <w:t xml:space="preserve">401</w:t>
      </w:r>
      <w:r>
        <w:t xml:space="preserve">(6756), 907–911.</w:t>
      </w:r>
    </w:p>
    <w:bookmarkEnd w:id="244"/>
    <w:bookmarkStart w:id="245" w:name="ref-feldpausch2011height"/>
    <w:p>
      <w:pPr>
        <w:pStyle w:val="Bibliography"/>
      </w:pPr>
      <w:r>
        <w:t xml:space="preserve">Feldpausch, T. R., Banin, L., Phillips, O. L., Baker, T. R., Lewis, S. L., Quesada, C. A., Affum-Baffoe, K., Arets, E. J., Berry, N. J., Bird, M., &amp; al., et. (2011). Height-diameter allometry of tropical forest trees.</w:t>
      </w:r>
      <w:r>
        <w:t xml:space="preserve"> </w:t>
      </w:r>
      <w:r>
        <w:rPr>
          <w:i/>
          <w:iCs/>
        </w:rPr>
        <w:t xml:space="preserve">Biogeosciences (Online)</w:t>
      </w:r>
      <w:r>
        <w:t xml:space="preserve">,</w:t>
      </w:r>
      <w:r>
        <w:t xml:space="preserve"> </w:t>
      </w:r>
      <w:r>
        <w:rPr>
          <w:i/>
          <w:iCs/>
        </w:rPr>
        <w:t xml:space="preserve">8</w:t>
      </w:r>
      <w:r>
        <w:t xml:space="preserve">(5), 1081–1106.</w:t>
      </w:r>
    </w:p>
    <w:bookmarkEnd w:id="245"/>
    <w:bookmarkStart w:id="246" w:name="ref-allodb"/>
    <w:p>
      <w:pPr>
        <w:pStyle w:val="Bibliography"/>
      </w:pPr>
      <w:r>
        <w:t xml:space="preserve">Gonzalez-Akre, E., Piponiot, C., Lepore, M., &amp; Anderson-Teixeira, K. (2025).</w:t>
      </w:r>
      <w:r>
        <w:t xml:space="preserve"> </w:t>
      </w:r>
      <w:r>
        <w:rPr>
          <w:i/>
          <w:iCs/>
        </w:rPr>
        <w:t xml:space="preserve">Allodb: Tree biomass estimation at extra-tropical forest plots</w:t>
      </w:r>
      <w:r>
        <w:t xml:space="preserve">.</w:t>
      </w:r>
    </w:p>
    <w:bookmarkEnd w:id="246"/>
    <w:bookmarkStart w:id="247" w:name="ref-gonzalez2022allodb"/>
    <w:p>
      <w:pPr>
        <w:pStyle w:val="Bibliography"/>
      </w:pPr>
      <w:r>
        <w:t xml:space="preserve">Gonzalez-Akre, E., Piponiot, C., Lepore, M., Herrmann, V., Lutz, J. A., Baltzer, J. L., Dick, C. W., Gilbert, G. S., He, F., Heym, M., &amp; al., et. (2022). Allodb: An r package for biomass estimation at globally distributed extratropical forest plots.</w:t>
      </w:r>
      <w:r>
        <w:t xml:space="preserve"> </w:t>
      </w:r>
      <w:r>
        <w:rPr>
          <w:i/>
          <w:iCs/>
        </w:rPr>
        <w:t xml:space="preserve">Methods in Ecology and Evolution</w:t>
      </w:r>
      <w:r>
        <w:t xml:space="preserve">,</w:t>
      </w:r>
      <w:r>
        <w:t xml:space="preserve"> </w:t>
      </w:r>
      <w:r>
        <w:rPr>
          <w:i/>
          <w:iCs/>
        </w:rPr>
        <w:t xml:space="preserve">13</w:t>
      </w:r>
      <w:r>
        <w:t xml:space="preserve">(2), 330–338.</w:t>
      </w:r>
    </w:p>
    <w:bookmarkEnd w:id="247"/>
    <w:bookmarkStart w:id="248" w:name="ref-gould1966allometry"/>
    <w:p>
      <w:pPr>
        <w:pStyle w:val="Bibliography"/>
      </w:pPr>
      <w:r>
        <w:t xml:space="preserve">Gould, S. J. (1966). Allometry and size in ontogeny and phylogeny.</w:t>
      </w:r>
      <w:r>
        <w:t xml:space="preserve"> </w:t>
      </w:r>
      <w:r>
        <w:rPr>
          <w:i/>
          <w:iCs/>
        </w:rPr>
        <w:t xml:space="preserve">Biological Reviews</w:t>
      </w:r>
      <w:r>
        <w:t xml:space="preserve">,</w:t>
      </w:r>
      <w:r>
        <w:t xml:space="preserve"> </w:t>
      </w:r>
      <w:r>
        <w:rPr>
          <w:i/>
          <w:iCs/>
        </w:rPr>
        <w:t xml:space="preserve">41</w:t>
      </w:r>
      <w:r>
        <w:t xml:space="preserve">(4), 587–638.</w:t>
      </w:r>
    </w:p>
    <w:bookmarkEnd w:id="248"/>
    <w:bookmarkStart w:id="249" w:name="ref-gould1971geometric"/>
    <w:p>
      <w:pPr>
        <w:pStyle w:val="Bibliography"/>
      </w:pPr>
      <w:r>
        <w:t xml:space="preserve">Gould, S. J. (1971). Geometric similarity in allometric growth: A contribution to the problem of scaling in the evolution of size.</w:t>
      </w:r>
      <w:r>
        <w:t xml:space="preserve"> </w:t>
      </w:r>
      <w:r>
        <w:rPr>
          <w:i/>
          <w:iCs/>
        </w:rPr>
        <w:t xml:space="preserve">The American Naturalist</w:t>
      </w:r>
      <w:r>
        <w:t xml:space="preserve">,</w:t>
      </w:r>
      <w:r>
        <w:t xml:space="preserve"> </w:t>
      </w:r>
      <w:r>
        <w:rPr>
          <w:i/>
          <w:iCs/>
        </w:rPr>
        <w:t xml:space="preserve">105</w:t>
      </w:r>
      <w:r>
        <w:t xml:space="preserve">(942), 113–136.</w:t>
      </w:r>
    </w:p>
    <w:bookmarkEnd w:id="249"/>
    <w:bookmarkStart w:id="251" w:name="ref-terra-2"/>
    <w:p>
      <w:pPr>
        <w:pStyle w:val="Bibliography"/>
      </w:pPr>
      <w:r>
        <w:t xml:space="preserve">Hijmans, R. J. (2025).</w:t>
      </w:r>
      <w:r>
        <w:t xml:space="preserve"> </w:t>
      </w:r>
      <w:r>
        <w:rPr>
          <w:i/>
          <w:iCs/>
        </w:rPr>
        <w:t xml:space="preserve">Terra: Spatial data analysis</w:t>
      </w:r>
      <w:r>
        <w:t xml:space="preserve">.</w:t>
      </w:r>
      <w:r>
        <w:t xml:space="preserve"> </w:t>
      </w:r>
      <w:hyperlink r:id="rId250">
        <w:r>
          <w:rPr>
            <w:rStyle w:val="Hyperlink"/>
          </w:rPr>
          <w:t xml:space="preserve">https://CRAN.R-project.org/package=terra</w:t>
        </w:r>
      </w:hyperlink>
    </w:p>
    <w:bookmarkEnd w:id="251"/>
    <w:bookmarkStart w:id="252" w:name="ref-huxley1924constant"/>
    <w:p>
      <w:pPr>
        <w:pStyle w:val="Bibliography"/>
      </w:pPr>
      <w:r>
        <w:t xml:space="preserve">Huxley, J. S. (1924). Constant differential growth-ratios and their significance.</w:t>
      </w:r>
      <w:r>
        <w:t xml:space="preserve"> </w:t>
      </w:r>
      <w:r>
        <w:rPr>
          <w:i/>
          <w:iCs/>
        </w:rPr>
        <w:t xml:space="preserve">Nature</w:t>
      </w:r>
      <w:r>
        <w:t xml:space="preserve">,</w:t>
      </w:r>
      <w:r>
        <w:t xml:space="preserve"> </w:t>
      </w:r>
      <w:r>
        <w:rPr>
          <w:i/>
          <w:iCs/>
        </w:rPr>
        <w:t xml:space="preserve">114</w:t>
      </w:r>
      <w:r>
        <w:t xml:space="preserve">(2877), 895–896.</w:t>
      </w:r>
    </w:p>
    <w:bookmarkEnd w:id="252"/>
    <w:bookmarkStart w:id="253" w:name="ref-ipcc2013RevisedSupplementary2014"/>
    <w:p>
      <w:pPr>
        <w:pStyle w:val="Bibliography"/>
      </w:pPr>
      <w:r>
        <w:t xml:space="preserve">IPCC. (n.d.).</w:t>
      </w:r>
      <w:r>
        <w:t xml:space="preserve"> </w:t>
      </w:r>
      <w:r>
        <w:rPr>
          <w:i/>
          <w:iCs/>
        </w:rPr>
        <w:t xml:space="preserve">2013 revised supplementary methods and good practice guidance arising from the kyoto protocol</w:t>
      </w:r>
      <w:r>
        <w:t xml:space="preserve">.</w:t>
      </w:r>
    </w:p>
    <w:bookmarkEnd w:id="253"/>
    <w:bookmarkStart w:id="254" w:name="ref-ipccReportConferenceParties2012"/>
    <w:p>
      <w:pPr>
        <w:pStyle w:val="Bibliography"/>
      </w:pPr>
      <w:r>
        <w:t xml:space="preserve">IPCC. (2012).</w:t>
      </w:r>
      <w:r>
        <w:t xml:space="preserve"> </w:t>
      </w:r>
      <w:r>
        <w:rPr>
          <w:i/>
          <w:iCs/>
        </w:rPr>
        <w:t xml:space="preserve">Report of the conference of the parties serving as the meeting of the parties to the kyoto protocol on its seventh session,</w:t>
      </w:r>
      <w:r>
        <w:t xml:space="preserve">.</w:t>
      </w:r>
      <w:r>
        <w:t xml:space="preserve"> </w:t>
      </w:r>
      <w:r>
        <w:rPr>
          <w:i/>
          <w:iCs/>
        </w:rPr>
        <w:t xml:space="preserve">FCCC/KP/CMP/2011/10</w:t>
      </w:r>
      <w:r>
        <w:t xml:space="preserve">(Durban Meeting November 28th to December 11th, 2011), 824.</w:t>
      </w:r>
    </w:p>
    <w:bookmarkEnd w:id="254"/>
    <w:bookmarkStart w:id="256" w:name="ref-ipcc2019Refinement20062019a"/>
    <w:p>
      <w:pPr>
        <w:pStyle w:val="Bibliography"/>
      </w:pPr>
      <w:r>
        <w:t xml:space="preserve">IPCC. (2019a).</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255">
        <w:r>
          <w:rPr>
            <w:rStyle w:val="Hyperlink"/>
          </w:rPr>
          <w:t xml:space="preserve">https://www.ipcc-nggip.iges.or.jp/public/2019rf/vol4.html</w:t>
        </w:r>
      </w:hyperlink>
    </w:p>
    <w:bookmarkEnd w:id="256"/>
    <w:bookmarkStart w:id="258" w:name="ref-ipccChapter2Generic2019"/>
    <w:p>
      <w:pPr>
        <w:pStyle w:val="Bibliography"/>
      </w:pPr>
      <w:r>
        <w:t xml:space="preserve">IPCC. (2019b). Chapter 2: Generic methodologies applicable to multiple land-use categories. In</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257">
        <w:r>
          <w:rPr>
            <w:rStyle w:val="Hyperlink"/>
          </w:rPr>
          <w:t xml:space="preserve">https://www.ipcc-nggip.iges.or.jp/public/2019rf/pdf/4_Volume4/19R_V4_Ch02_Generic%20Methods.pdf</w:t>
        </w:r>
      </w:hyperlink>
    </w:p>
    <w:bookmarkEnd w:id="258"/>
    <w:bookmarkStart w:id="259" w:name="ref-jansen1996opbrengsttabellen"/>
    <w:p>
      <w:pPr>
        <w:pStyle w:val="Bibliography"/>
      </w:pPr>
      <w:r>
        <w:t xml:space="preserve">Jansen, J. J., Sevenster, J., &amp; Faber, J. and. (1996).</w:t>
      </w:r>
      <w:r>
        <w:t xml:space="preserve"> </w:t>
      </w:r>
      <w:r>
        <w:rPr>
          <w:i/>
          <w:iCs/>
        </w:rPr>
        <w:t xml:space="preserve">Opbrengsttabellen voor belangrijke boomsoorten in nederland</w:t>
      </w:r>
      <w:r>
        <w:t xml:space="preserve">. IBN-DLO.</w:t>
      </w:r>
    </w:p>
    <w:bookmarkEnd w:id="259"/>
    <w:bookmarkStart w:id="260" w:name="ref-jenkins2004comprehensive"/>
    <w:p>
      <w:pPr>
        <w:pStyle w:val="Bibliography"/>
      </w:pPr>
      <w:r>
        <w:t xml:space="preserve">Jenkins, J. C. (2004).</w:t>
      </w:r>
      <w:r>
        <w:t xml:space="preserve"> </w:t>
      </w:r>
      <w:r>
        <w:rPr>
          <w:i/>
          <w:iCs/>
        </w:rPr>
        <w:t xml:space="preserve">Comprehensive database of diameter-based biomass regressions for north american tree species</w:t>
      </w:r>
      <w:r>
        <w:t xml:space="preserve">. United States Department of Agriculture, Forest Service, Northeastern ….</w:t>
      </w:r>
    </w:p>
    <w:bookmarkEnd w:id="260"/>
    <w:bookmarkStart w:id="261" w:name="ref-king1996allometry"/>
    <w:p>
      <w:pPr>
        <w:pStyle w:val="Bibliography"/>
      </w:pPr>
      <w:r>
        <w:t xml:space="preserve">King, D. A. (1996). Allometry and life history of tropical trees.</w:t>
      </w:r>
      <w:r>
        <w:t xml:space="preserve"> </w:t>
      </w:r>
      <w:r>
        <w:rPr>
          <w:i/>
          <w:iCs/>
        </w:rPr>
        <w:t xml:space="preserve">Journal of Tropical Ecology</w:t>
      </w:r>
      <w:r>
        <w:t xml:space="preserve">,</w:t>
      </w:r>
      <w:r>
        <w:t xml:space="preserve"> </w:t>
      </w:r>
      <w:r>
        <w:rPr>
          <w:i/>
          <w:iCs/>
        </w:rPr>
        <w:t xml:space="preserve">12</w:t>
      </w:r>
      <w:r>
        <w:t xml:space="preserve">(1), 25–44.</w:t>
      </w:r>
    </w:p>
    <w:bookmarkEnd w:id="261"/>
    <w:bookmarkStart w:id="262" w:name="ref-king2011allometry"/>
    <w:p>
      <w:pPr>
        <w:pStyle w:val="Bibliography"/>
      </w:pPr>
      <w:r>
        <w:t xml:space="preserve">King, D. A., &amp; Clark, D. A. (2011). Allometry of emergent tree species from saplings to above-canopy adults in a costa rican rain forest.</w:t>
      </w:r>
      <w:r>
        <w:t xml:space="preserve"> </w:t>
      </w:r>
      <w:r>
        <w:rPr>
          <w:i/>
          <w:iCs/>
        </w:rPr>
        <w:t xml:space="preserve">Journal of Tropical Ecology</w:t>
      </w:r>
      <w:r>
        <w:t xml:space="preserve">,</w:t>
      </w:r>
      <w:r>
        <w:t xml:space="preserve"> </w:t>
      </w:r>
      <w:r>
        <w:rPr>
          <w:i/>
          <w:iCs/>
        </w:rPr>
        <w:t xml:space="preserve">27</w:t>
      </w:r>
      <w:r>
        <w:t xml:space="preserve">(6), 573–579.</w:t>
      </w:r>
    </w:p>
    <w:bookmarkEnd w:id="262"/>
    <w:bookmarkStart w:id="263" w:name="ref-kohler2010towards"/>
    <w:p>
      <w:pPr>
        <w:pStyle w:val="Bibliography"/>
      </w:pPr>
      <w:r>
        <w:t xml:space="preserve">Köhler, P., &amp; Huth, A. (2010). Towards ground-truthing of spaceborne estimates of above-ground 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 2531–2543.</w:t>
      </w:r>
    </w:p>
    <w:bookmarkEnd w:id="263"/>
    <w:bookmarkStart w:id="265" w:name="X2df1d5108ef5fdd4ed7aea98d01f72e94065825"/>
    <w:p>
      <w:pPr>
        <w:pStyle w:val="Bibliography"/>
      </w:pPr>
      <w:r>
        <w:t xml:space="preserve">Komiyama, A., Ong, J. E., &amp; Poungparn, S. (2008). Allometry, biomass, and productivity of mangrove forests: A review.</w:t>
      </w:r>
      <w:r>
        <w:t xml:space="preserve"> </w:t>
      </w:r>
      <w:r>
        <w:rPr>
          <w:i/>
          <w:iCs/>
        </w:rPr>
        <w:t xml:space="preserve">Aquatic Botany</w:t>
      </w:r>
      <w:r>
        <w:t xml:space="preserve">,</w:t>
      </w:r>
      <w:r>
        <w:t xml:space="preserve"> </w:t>
      </w:r>
      <w:r>
        <w:rPr>
          <w:i/>
          <w:iCs/>
        </w:rPr>
        <w:t xml:space="preserve">89</w:t>
      </w:r>
      <w:r>
        <w:t xml:space="preserve">(2), 128–137.</w:t>
      </w:r>
      <w:r>
        <w:t xml:space="preserve"> </w:t>
      </w:r>
      <w:hyperlink r:id="rId264">
        <w:r>
          <w:rPr>
            <w:rStyle w:val="Hyperlink"/>
          </w:rPr>
          <w:t xml:space="preserve">https://doi.org/10.1016/j.aquabot.2007.12.006</w:t>
        </w:r>
      </w:hyperlink>
    </w:p>
    <w:bookmarkEnd w:id="265"/>
    <w:bookmarkStart w:id="266" w:name="ref-komiyama2005common"/>
    <w:p>
      <w:pPr>
        <w:pStyle w:val="Bibliography"/>
      </w:pPr>
      <w:r>
        <w:t xml:space="preserve">Komiyama, A., Poungparn, S., &amp; Kato, S. (2005). Common allometric equations for estimating the tree weight of mangroves.</w:t>
      </w:r>
      <w:r>
        <w:t xml:space="preserve"> </w:t>
      </w:r>
      <w:r>
        <w:rPr>
          <w:i/>
          <w:iCs/>
        </w:rPr>
        <w:t xml:space="preserve">Journal of Tropical Ecology</w:t>
      </w:r>
      <w:r>
        <w:t xml:space="preserve">,</w:t>
      </w:r>
      <w:r>
        <w:t xml:space="preserve"> </w:t>
      </w:r>
      <w:r>
        <w:rPr>
          <w:i/>
          <w:iCs/>
        </w:rPr>
        <w:t xml:space="preserve">21</w:t>
      </w:r>
      <w:r>
        <w:t xml:space="preserve">(4), 471–477.</w:t>
      </w:r>
    </w:p>
    <w:bookmarkEnd w:id="266"/>
    <w:bookmarkStart w:id="267" w:name="ref-kuhn2011caret"/>
    <w:p>
      <w:pPr>
        <w:pStyle w:val="Bibliography"/>
      </w:pPr>
      <w:r>
        <w:t xml:space="preserve">Kuhn, M. (2011).</w:t>
      </w:r>
      <w:r>
        <w:t xml:space="preserve"> </w:t>
      </w:r>
      <w:r>
        <w:rPr>
          <w:i/>
          <w:iCs/>
        </w:rPr>
        <w:t xml:space="preserve">The caret package</w:t>
      </w:r>
      <w:r>
        <w:t xml:space="preserve">.</w:t>
      </w:r>
    </w:p>
    <w:bookmarkEnd w:id="267"/>
    <w:bookmarkStart w:id="268" w:name="ref-metropolis1949monte"/>
    <w:p>
      <w:pPr>
        <w:pStyle w:val="Bibliography"/>
      </w:pPr>
      <w:r>
        <w:t xml:space="preserve">Metropolis, N., &amp; Ulam, S. (1949). The monte carlo method.</w:t>
      </w:r>
      <w:r>
        <w:t xml:space="preserve"> </w:t>
      </w:r>
      <w:r>
        <w:rPr>
          <w:i/>
          <w:iCs/>
        </w:rPr>
        <w:t xml:space="preserve">Journal of the American Statistical Association</w:t>
      </w:r>
      <w:r>
        <w:t xml:space="preserve">,</w:t>
      </w:r>
      <w:r>
        <w:t xml:space="preserve"> </w:t>
      </w:r>
      <w:r>
        <w:rPr>
          <w:i/>
          <w:iCs/>
        </w:rPr>
        <w:t xml:space="preserve">44</w:t>
      </w:r>
      <w:r>
        <w:t xml:space="preserve">(247), 335–341.</w:t>
      </w:r>
    </w:p>
    <w:bookmarkEnd w:id="268"/>
    <w:bookmarkStart w:id="269" w:name="ref-muller2006testing"/>
    <w:p>
      <w:pPr>
        <w:pStyle w:val="Bibliography"/>
      </w:pPr>
      <w:r>
        <w:t xml:space="preserve">Muller-Landau, H. C., Condit, R. S., Chave, J., Thomas, S. C., Bohlman, S. A., Bunyavejchewin, S., Davies, S., Foster, R., Gunatilleke, S., Gunatilleke, N., &amp; al., et. (2006). Testing metabolic ecology theory for allometric scaling of tree size, growth and mortality in tropical forests.</w:t>
      </w:r>
      <w:r>
        <w:t xml:space="preserve"> </w:t>
      </w:r>
      <w:r>
        <w:rPr>
          <w:i/>
          <w:iCs/>
        </w:rPr>
        <w:t xml:space="preserve">Ecology Letters</w:t>
      </w:r>
      <w:r>
        <w:t xml:space="preserve">,</w:t>
      </w:r>
      <w:r>
        <w:t xml:space="preserve"> </w:t>
      </w:r>
      <w:r>
        <w:rPr>
          <w:i/>
          <w:iCs/>
        </w:rPr>
        <w:t xml:space="preserve">9</w:t>
      </w:r>
      <w:r>
        <w:t xml:space="preserve">(5), 575–588.</w:t>
      </w:r>
    </w:p>
    <w:bookmarkEnd w:id="269"/>
    <w:bookmarkStart w:id="270" w:name="ref-murray2003schreier"/>
    <w:p>
      <w:pPr>
        <w:pStyle w:val="Bibliography"/>
      </w:pPr>
      <w:r>
        <w:t xml:space="preserve">Murray, S. H. (2003). The schreier-sims algorithm.</w:t>
      </w:r>
      <w:r>
        <w:t xml:space="preserve"> </w:t>
      </w:r>
      <w:r>
        <w:rPr>
          <w:i/>
          <w:iCs/>
        </w:rPr>
        <w:t xml:space="preserve">Essay Submitted to the Department of Mathematics of the Australian National University</w:t>
      </w:r>
      <w:r>
        <w:t xml:space="preserve">.</w:t>
      </w:r>
    </w:p>
    <w:bookmarkEnd w:id="270"/>
    <w:bookmarkStart w:id="271" w:name="ref-paul2017moisture"/>
    <w:p>
      <w:pPr>
        <w:pStyle w:val="Bibliography"/>
      </w:pPr>
      <w:r>
        <w:t xml:space="preserve">Paul, K. I., Roxburgh, S. H., &amp; Larmour, J. S. (2017). Moisture content correction: Implications of measurement errors on tree-and site-based estimates of biomass.</w:t>
      </w:r>
      <w:r>
        <w:t xml:space="preserve"> </w:t>
      </w:r>
      <w:r>
        <w:rPr>
          <w:i/>
          <w:iCs/>
        </w:rPr>
        <w:t xml:space="preserve">Forest Ecology and Management</w:t>
      </w:r>
      <w:r>
        <w:t xml:space="preserve">,</w:t>
      </w:r>
      <w:r>
        <w:t xml:space="preserve"> </w:t>
      </w:r>
      <w:r>
        <w:rPr>
          <w:i/>
          <w:iCs/>
        </w:rPr>
        <w:t xml:space="preserve">392</w:t>
      </w:r>
      <w:r>
        <w:t xml:space="preserve">, 164–175.</w:t>
      </w:r>
    </w:p>
    <w:bookmarkEnd w:id="271"/>
    <w:bookmarkStart w:id="272" w:name="ref-pelletierREDDEmissionsEstimation2013"/>
    <w:p>
      <w:pPr>
        <w:pStyle w:val="Bibliography"/>
      </w:pPr>
      <w:r>
        <w:t xml:space="preserve">Pelletier, J., Martin, D., &amp; Potvin, C. (2013). REDD+ emissions estimation and reporting: Dealing with uncertainty.</w:t>
      </w:r>
      <w:r>
        <w:t xml:space="preserve"> </w:t>
      </w:r>
      <w:r>
        <w:rPr>
          <w:i/>
          <w:iCs/>
        </w:rPr>
        <w:t xml:space="preserve">Environmental Research Letters</w:t>
      </w:r>
      <w:r>
        <w:t xml:space="preserve">,</w:t>
      </w:r>
      <w:r>
        <w:t xml:space="preserve"> </w:t>
      </w:r>
      <w:r>
        <w:rPr>
          <w:i/>
          <w:iCs/>
        </w:rPr>
        <w:t xml:space="preserve">8</w:t>
      </w:r>
      <w:r>
        <w:t xml:space="preserve">(3), 034009.</w:t>
      </w:r>
    </w:p>
    <w:bookmarkEnd w:id="272"/>
    <w:bookmarkStart w:id="273" w:name="ref-picard2012a"/>
    <w:p>
      <w:pPr>
        <w:pStyle w:val="Bibliography"/>
      </w:pPr>
      <w:r>
        <w:t xml:space="preserve">Picard, N., Saint-Andre, L., &amp; Henry, M. (2012).</w:t>
      </w:r>
      <w:r>
        <w:t xml:space="preserve"> </w:t>
      </w:r>
      <w:r>
        <w:rPr>
          <w:i/>
          <w:iCs/>
        </w:rPr>
        <w:t xml:space="preserve">Manual for building tree volume and biomass allometric equations: From field measurement to prediction. Food and agriculture organization of the united nations, centre de cooperation internationale en recherche agronomique pour le developpement</w:t>
      </w:r>
      <w:r>
        <w:t xml:space="preserve">.</w:t>
      </w:r>
    </w:p>
    <w:bookmarkEnd w:id="273"/>
    <w:bookmarkStart w:id="274" w:name="ref-rahman2021biomass"/>
    <w:p>
      <w:pPr>
        <w:pStyle w:val="Bibliography"/>
      </w:pPr>
      <w:r>
        <w:t xml:space="preserve">Rahman, M. S., Donoghue, D. N., Bracken, L. J., &amp; Mahmood, H. (2021). Biomass estimation in mangrove forests: A comparison of allometric models incorporating species and structural information.</w:t>
      </w:r>
      <w:r>
        <w:t xml:space="preserve"> </w:t>
      </w:r>
      <w:r>
        <w:rPr>
          <w:i/>
          <w:iCs/>
        </w:rPr>
        <w:t xml:space="preserve">Environmental Research Letters</w:t>
      </w:r>
      <w:r>
        <w:t xml:space="preserve">,</w:t>
      </w:r>
      <w:r>
        <w:t xml:space="preserve"> </w:t>
      </w:r>
      <w:r>
        <w:rPr>
          <w:i/>
          <w:iCs/>
        </w:rPr>
        <w:t xml:space="preserve">16</w:t>
      </w:r>
      <w:r>
        <w:t xml:space="preserve">(12), 124002.</w:t>
      </w:r>
    </w:p>
    <w:bookmarkEnd w:id="274"/>
    <w:bookmarkStart w:id="276" w:name="ref-BIOMASS"/>
    <w:p>
      <w:pPr>
        <w:pStyle w:val="Bibliography"/>
      </w:pPr>
      <w:r>
        <w:t xml:space="preserve">Réjou-Méchain, M., Tanguy, A., Piponiot, C., Chave, J., &amp; Herault, B. (2017b).</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275">
        <w:r>
          <w:rPr>
            <w:rStyle w:val="Hyperlink"/>
          </w:rPr>
          <w:t xml:space="preserve">https://doi.org/10.1111/2041-210X.12753</w:t>
        </w:r>
      </w:hyperlink>
    </w:p>
    <w:bookmarkEnd w:id="276"/>
    <w:bookmarkStart w:id="277" w:name="ref-BIOMASS-2"/>
    <w:p>
      <w:pPr>
        <w:pStyle w:val="Bibliography"/>
      </w:pPr>
      <w:r>
        <w:t xml:space="preserve">Réjou-Méchain, M., Tanguy, A., Piponiot, C., Chave, J., &amp; Herault, B. (2017a).</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275">
        <w:r>
          <w:rPr>
            <w:rStyle w:val="Hyperlink"/>
          </w:rPr>
          <w:t xml:space="preserve">https://doi.org/10.1111/2041-210X.12753</w:t>
        </w:r>
      </w:hyperlink>
    </w:p>
    <w:bookmarkEnd w:id="277"/>
    <w:bookmarkStart w:id="278" w:name="ref-rejou2017biomass"/>
    <w:p>
      <w:pPr>
        <w:pStyle w:val="Bibliography"/>
      </w:pPr>
      <w:r>
        <w:t xml:space="preserve">Réjou-Méchain, M., Tanguy, A., Piponiot, C., Chave, J., &amp; Hérault, B. (2017). Biomass: An r package for estimating above-ground biomass and its uncertainty in tropical forests.</w:t>
      </w:r>
      <w:r>
        <w:t xml:space="preserve"> </w:t>
      </w:r>
      <w:r>
        <w:rPr>
          <w:i/>
          <w:iCs/>
        </w:rPr>
        <w:t xml:space="preserve">Methods in Ecology and Evolution</w:t>
      </w:r>
      <w:r>
        <w:t xml:space="preserve">,</w:t>
      </w:r>
      <w:r>
        <w:t xml:space="preserve"> </w:t>
      </w:r>
      <w:r>
        <w:rPr>
          <w:i/>
          <w:iCs/>
        </w:rPr>
        <w:t xml:space="preserve">8</w:t>
      </w:r>
      <w:r>
        <w:t xml:space="preserve">(9), 1163–1167.</w:t>
      </w:r>
    </w:p>
    <w:bookmarkEnd w:id="278"/>
    <w:bookmarkStart w:id="279" w:name="ref-rocha2018reducing"/>
    <w:p>
      <w:pPr>
        <w:pStyle w:val="Bibliography"/>
      </w:pPr>
      <w:r>
        <w:t xml:space="preserve">Rocha de Souza Pereira, F., Kampel, M., Gomes Soares, M. L., Estrada, G. C. D., Bentz, C., &amp; Vincent, G. (2018). Reducing uncertainty in mapping of mangrove aboveground biomass using airborne discrete return lidar data.</w:t>
      </w:r>
      <w:r>
        <w:t xml:space="preserve"> </w:t>
      </w:r>
      <w:r>
        <w:rPr>
          <w:i/>
          <w:iCs/>
        </w:rPr>
        <w:t xml:space="preserve">Remote Sensing</w:t>
      </w:r>
      <w:r>
        <w:t xml:space="preserve">,</w:t>
      </w:r>
      <w:r>
        <w:t xml:space="preserve"> </w:t>
      </w:r>
      <w:r>
        <w:rPr>
          <w:i/>
          <w:iCs/>
        </w:rPr>
        <w:t xml:space="preserve">10</w:t>
      </w:r>
      <w:r>
        <w:t xml:space="preserve">(4), 637.</w:t>
      </w:r>
    </w:p>
    <w:bookmarkEnd w:id="279"/>
    <w:bookmarkStart w:id="280" w:name="ref-roxburgh2015guidelines"/>
    <w:p>
      <w:pPr>
        <w:pStyle w:val="Bibliography"/>
      </w:pPr>
      <w:r>
        <w:t xml:space="preserve">Roxburgh, S., Paul, K., Clifford, D., England, J., &amp; Raison, R. (2015). Guidelines for constructing allometric models for the prediction of woody biomass: How many individuals to harvest?</w:t>
      </w:r>
      <w:r>
        <w:t xml:space="preserve"> </w:t>
      </w:r>
      <w:r>
        <w:rPr>
          <w:i/>
          <w:iCs/>
        </w:rPr>
        <w:t xml:space="preserve">Ecosphere (Washington, D.C)</w:t>
      </w:r>
      <w:r>
        <w:t xml:space="preserve">,</w:t>
      </w:r>
      <w:r>
        <w:t xml:space="preserve"> </w:t>
      </w:r>
      <w:r>
        <w:rPr>
          <w:i/>
          <w:iCs/>
        </w:rPr>
        <w:t xml:space="preserve">6</w:t>
      </w:r>
      <w:r>
        <w:t xml:space="preserve">(3), 1–27.</w:t>
      </w:r>
    </w:p>
    <w:bookmarkEnd w:id="280"/>
    <w:bookmarkStart w:id="281" w:name="ref-rutishauser2013generic"/>
    <w:p>
      <w:pPr>
        <w:pStyle w:val="Bibliography"/>
      </w:pPr>
      <w:r>
        <w:t xml:space="preserve">Rutishauser, E., Noor’an, F., Laumonier, Y., Halperin, J., Hergoualc’h, K., Verchot, L., et al. (2013). Generic allometric models including height best estimate forest biomass and carbon stocks in indonesia.</w:t>
      </w:r>
      <w:r>
        <w:t xml:space="preserve"> </w:t>
      </w:r>
      <w:r>
        <w:rPr>
          <w:i/>
          <w:iCs/>
        </w:rPr>
        <w:t xml:space="preserve">Forest Ecology and Management</w:t>
      </w:r>
      <w:r>
        <w:t xml:space="preserve">,</w:t>
      </w:r>
      <w:r>
        <w:t xml:space="preserve"> </w:t>
      </w:r>
      <w:r>
        <w:rPr>
          <w:i/>
          <w:iCs/>
        </w:rPr>
        <w:t xml:space="preserve">307</w:t>
      </w:r>
      <w:r>
        <w:t xml:space="preserve">, 219–225.</w:t>
      </w:r>
    </w:p>
    <w:bookmarkEnd w:id="281"/>
    <w:bookmarkStart w:id="282" w:name="ref-schrodt2025advancing"/>
    <w:p>
      <w:pPr>
        <w:pStyle w:val="Bibliography"/>
      </w:pPr>
      <w:r>
        <w:t xml:space="preserve">Schrodt, F., Beck, M., Estopinan, J., Bowler, D. E., Fontaine, C., Gaüzère, P., Goury, R., Grenié, M., Martins, I. S., Morueta-Holme, N., &amp; al., et. (2025). Advancing causal inference in ecology: Pathways for biodiversity change detection and attribution.</w:t>
      </w:r>
      <w:r>
        <w:t xml:space="preserve"> </w:t>
      </w:r>
      <w:r>
        <w:rPr>
          <w:i/>
          <w:iCs/>
        </w:rPr>
        <w:t xml:space="preserve">Methods in Ecology and Evolution</w:t>
      </w:r>
      <w:r>
        <w:t xml:space="preserve">,</w:t>
      </w:r>
      <w:r>
        <w:t xml:space="preserve"> </w:t>
      </w:r>
      <w:r>
        <w:rPr>
          <w:i/>
          <w:iCs/>
        </w:rPr>
        <w:t xml:space="preserve">16</w:t>
      </w:r>
      <w:r>
        <w:t xml:space="preserve">(10), 2276–2304.</w:t>
      </w:r>
    </w:p>
    <w:bookmarkEnd w:id="282"/>
    <w:bookmarkStart w:id="283" w:name="ref-sheynin1989aa"/>
    <w:p>
      <w:pPr>
        <w:pStyle w:val="Bibliography"/>
      </w:pPr>
      <w:r>
        <w:t xml:space="preserve">Sheynin, O. B. (1989). AA markov’s work on probability.</w:t>
      </w:r>
      <w:r>
        <w:t xml:space="preserve"> </w:t>
      </w:r>
      <w:r>
        <w:rPr>
          <w:i/>
          <w:iCs/>
        </w:rPr>
        <w:t xml:space="preserve">Archive for History of Exact Sciences</w:t>
      </w:r>
      <w:r>
        <w:t xml:space="preserve">,</w:t>
      </w:r>
      <w:r>
        <w:t xml:space="preserve"> </w:t>
      </w:r>
      <w:r>
        <w:rPr>
          <w:i/>
          <w:iCs/>
        </w:rPr>
        <w:t xml:space="preserve">39</w:t>
      </w:r>
      <w:r>
        <w:t xml:space="preserve">(4), 337–377.</w:t>
      </w:r>
    </w:p>
    <w:bookmarkEnd w:id="283"/>
    <w:bookmarkStart w:id="284" w:name="ref-shinozaki1964quantitative"/>
    <w:p>
      <w:pPr>
        <w:pStyle w:val="Bibliography"/>
      </w:pPr>
      <w:r>
        <w:t xml:space="preserve">Shinozaki, K., Yoda, K., Hozumi, K., &amp; Kira, T. (1964). A quantitative analysis of plant form-the pipe model theory: I. Basic analyses.</w:t>
      </w:r>
      <w:r>
        <w:t xml:space="preserve"> </w:t>
      </w:r>
      <w:r>
        <w:rPr>
          <w:i/>
          <w:iCs/>
        </w:rPr>
        <w:t xml:space="preserve">Japanese Journal of Ecology</w:t>
      </w:r>
      <w:r>
        <w:t xml:space="preserve">,</w:t>
      </w:r>
      <w:r>
        <w:t xml:space="preserve"> </w:t>
      </w:r>
      <w:r>
        <w:rPr>
          <w:i/>
          <w:iCs/>
        </w:rPr>
        <w:t xml:space="preserve">14</w:t>
      </w:r>
      <w:r>
        <w:t xml:space="preserve">(3), 97–105.</w:t>
      </w:r>
    </w:p>
    <w:bookmarkEnd w:id="284"/>
    <w:bookmarkStart w:id="285" w:name="ref-simoes2021satellite"/>
    <w:p>
      <w:pPr>
        <w:pStyle w:val="Bibliography"/>
      </w:pPr>
      <w:r>
        <w:t xml:space="preserve">Simoes, R., Camara, G., Queiroz, G., Souza, F., Andrade, P. R., Santos, L., Carvalho, A., &amp; Ferreira, K. (2021a). Satellite image time series analysis for big earth observation data.</w:t>
      </w:r>
      <w:r>
        <w:t xml:space="preserve"> </w:t>
      </w:r>
      <w:r>
        <w:rPr>
          <w:i/>
          <w:iCs/>
        </w:rPr>
        <w:t xml:space="preserve">Remote Sensing</w:t>
      </w:r>
      <w:r>
        <w:t xml:space="preserve">,</w:t>
      </w:r>
      <w:r>
        <w:t xml:space="preserve"> </w:t>
      </w:r>
      <w:r>
        <w:rPr>
          <w:i/>
          <w:iCs/>
        </w:rPr>
        <w:t xml:space="preserve">13</w:t>
      </w:r>
      <w:r>
        <w:t xml:space="preserve">(13), 2428.</w:t>
      </w:r>
    </w:p>
    <w:bookmarkEnd w:id="285"/>
    <w:bookmarkStart w:id="287" w:name="ref-sits"/>
    <w:p>
      <w:pPr>
        <w:pStyle w:val="Bibliography"/>
      </w:pPr>
      <w:r>
        <w:t xml:space="preserve">Simoes, R., Camara, G., Queiroz, G., Souza, F., Andrade, P., Santos, L., Carvalho, A., &amp; Ferreira, K. (2021b).</w:t>
      </w:r>
      <w:r>
        <w:t xml:space="preserve"> </w:t>
      </w:r>
      <w:r>
        <w:rPr>
          <w:i/>
          <w:iCs/>
        </w:rPr>
        <w:t xml:space="preserve">Satellite image time series analysis for big earth observation data</w:t>
      </w:r>
      <w:r>
        <w:t xml:space="preserve">.</w:t>
      </w:r>
      <w:r>
        <w:t xml:space="preserve"> </w:t>
      </w:r>
      <w:r>
        <w:rPr>
          <w:i/>
          <w:iCs/>
        </w:rPr>
        <w:t xml:space="preserve">13</w:t>
      </w:r>
      <w:r>
        <w:t xml:space="preserve">, 2428.</w:t>
      </w:r>
      <w:r>
        <w:t xml:space="preserve"> </w:t>
      </w:r>
      <w:hyperlink r:id="rId286">
        <w:r>
          <w:rPr>
            <w:rStyle w:val="Hyperlink"/>
          </w:rPr>
          <w:t xml:space="preserve">https://doi.org/10.3390/rs13132428</w:t>
        </w:r>
      </w:hyperlink>
    </w:p>
    <w:bookmarkEnd w:id="287"/>
    <w:bookmarkStart w:id="288" w:name="ref-solovay1977fast"/>
    <w:p>
      <w:pPr>
        <w:pStyle w:val="Bibliography"/>
      </w:pPr>
      <w:r>
        <w:t xml:space="preserve">Solovay, R., &amp; Strassen, V. (1977). A fast monte-carlo test for primality.</w:t>
      </w:r>
      <w:r>
        <w:t xml:space="preserve"> </w:t>
      </w:r>
      <w:r>
        <w:rPr>
          <w:i/>
          <w:iCs/>
        </w:rPr>
        <w:t xml:space="preserve">SIAM Journal on Computing</w:t>
      </w:r>
      <w:r>
        <w:t xml:space="preserve">,</w:t>
      </w:r>
      <w:r>
        <w:t xml:space="preserve"> </w:t>
      </w:r>
      <w:r>
        <w:rPr>
          <w:i/>
          <w:iCs/>
        </w:rPr>
        <w:t xml:space="preserve">6</w:t>
      </w:r>
      <w:r>
        <w:t xml:space="preserve">(1), 84–85.</w:t>
      </w:r>
    </w:p>
    <w:bookmarkEnd w:id="288"/>
    <w:bookmarkStart w:id="289" w:name="ref-sornette2006critical"/>
    <w:p>
      <w:pPr>
        <w:pStyle w:val="Bibliography"/>
      </w:pPr>
      <w:r>
        <w:t xml:space="preserve">Sornette, D. (2006).</w:t>
      </w:r>
      <w:r>
        <w:t xml:space="preserve"> </w:t>
      </w:r>
      <w:r>
        <w:rPr>
          <w:i/>
          <w:iCs/>
        </w:rPr>
        <w:t xml:space="preserve">Critical phenomena in natural sciences: Chaos, fractals, selforganization and disorder: Concepts and tools</w:t>
      </w:r>
      <w:r>
        <w:t xml:space="preserve">. Springer.</w:t>
      </w:r>
    </w:p>
    <w:bookmarkEnd w:id="289"/>
    <w:bookmarkStart w:id="291" w:name="ref-ForesToolboxRS"/>
    <w:p>
      <w:pPr>
        <w:pStyle w:val="Bibliography"/>
      </w:pPr>
      <w:r>
        <w:t xml:space="preserve">Tarazona Coronel, Y., Zabala, A., Pons, X., Broquetas, A., Nowosad, J., &amp; A. Zurqani, H. (2021).</w:t>
      </w:r>
      <w:r>
        <w:t xml:space="preserve"> </w:t>
      </w:r>
      <w:r>
        <w:rPr>
          <w:i/>
          <w:iCs/>
        </w:rPr>
        <w:t xml:space="preserve">Fusing landsat and</w:t>
      </w:r>
      <w:r>
        <w:rPr>
          <w:i/>
          <w:iCs/>
        </w:rPr>
        <w:t xml:space="preserve"> </w:t>
      </w:r>
      <w:r>
        <w:rPr>
          <w:i/>
          <w:iCs/>
        </w:rPr>
        <w:t xml:space="preserve">SAR</w:t>
      </w:r>
      <w:r>
        <w:rPr>
          <w:i/>
          <w:iCs/>
        </w:rPr>
        <w:t xml:space="preserve"> </w:t>
      </w:r>
      <w:r>
        <w:rPr>
          <w:i/>
          <w:iCs/>
        </w:rPr>
        <w:t xml:space="preserve">data for mapping tropical deforestation through machine learning classification and the</w:t>
      </w:r>
      <w:r>
        <w:rPr>
          <w:i/>
          <w:iCs/>
        </w:rPr>
        <w:t xml:space="preserve"> </w:t>
      </w:r>
      <w:r>
        <w:rPr>
          <w:i/>
          <w:iCs/>
        </w:rPr>
        <w:t xml:space="preserve">PVts</w:t>
      </w:r>
      <w:r>
        <w:rPr>
          <w:i/>
          <w:iCs/>
        </w:rPr>
        <w:t xml:space="preserve">-β non-seasonal detection approach</w:t>
      </w:r>
      <w:r>
        <w:t xml:space="preserve">.</w:t>
      </w:r>
      <w:r>
        <w:t xml:space="preserve"> </w:t>
      </w:r>
      <w:hyperlink r:id="rId290">
        <w:r>
          <w:rPr>
            <w:rStyle w:val="Hyperlink"/>
          </w:rPr>
          <w:t xml:space="preserve">https://doi.org/10.1080/07038992.2021.1941823</w:t>
        </w:r>
      </w:hyperlink>
    </w:p>
    <w:bookmarkEnd w:id="291"/>
    <w:bookmarkStart w:id="292" w:name="ref-unfccc2010report"/>
    <w:p>
      <w:pPr>
        <w:pStyle w:val="Bibliography"/>
      </w:pPr>
      <w:r>
        <w:t xml:space="preserve">UNFCCC, C. (2010). Report of the conference of the parties on its fifteenth session, held in copenhagen from 7 to 19 december 2009.</w:t>
      </w:r>
      <w:r>
        <w:t xml:space="preserve"> </w:t>
      </w:r>
      <w:r>
        <w:rPr>
          <w:i/>
          <w:iCs/>
        </w:rPr>
        <w:t xml:space="preserve">FCCC/CP/2009/11/Add. 1</w:t>
      </w:r>
      <w:r>
        <w:t xml:space="preserve">.</w:t>
      </w:r>
    </w:p>
    <w:bookmarkEnd w:id="292"/>
    <w:bookmarkStart w:id="293" w:name="ref-valbuena2016sensitivity"/>
    <w:p>
      <w:pPr>
        <w:pStyle w:val="Bibliography"/>
      </w:pPr>
      <w:r>
        <w:t xml:space="preserve">Valbuena, R., Heiskanen, J., Aynekulu, E., Pitkänen, S., &amp; Packalen, P. (2016). Sensitivity of above-ground biomass estimates to height-diameter modelling in mixed-species west african woodlands.</w:t>
      </w:r>
      <w:r>
        <w:t xml:space="preserve"> </w:t>
      </w:r>
      <w:r>
        <w:rPr>
          <w:i/>
          <w:iCs/>
        </w:rPr>
        <w:t xml:space="preserve">PloS One</w:t>
      </w:r>
      <w:r>
        <w:t xml:space="preserve">,</w:t>
      </w:r>
      <w:r>
        <w:t xml:space="preserve"> </w:t>
      </w:r>
      <w:r>
        <w:rPr>
          <w:i/>
          <w:iCs/>
        </w:rPr>
        <w:t xml:space="preserve">11</w:t>
      </w:r>
      <w:r>
        <w:t xml:space="preserve">(7), e0158198.</w:t>
      </w:r>
    </w:p>
    <w:bookmarkEnd w:id="293"/>
    <w:bookmarkStart w:id="294" w:name="ref-vieilledent2018new"/>
    <w:p>
      <w:pPr>
        <w:pStyle w:val="Bibliography"/>
      </w:pPr>
      <w:r>
        <w:t xml:space="preserve">Vieilledent, G., Fischer, F. J., Chave, J., Guibal, D., Langbour, P., &amp; Gérard, J. (2018). New formula and conversion factor to compute basic wood density of tree species using a global wood technology database.</w:t>
      </w:r>
      <w:r>
        <w:t xml:space="preserve"> </w:t>
      </w:r>
      <w:r>
        <w:rPr>
          <w:i/>
          <w:iCs/>
        </w:rPr>
        <w:t xml:space="preserve">American Journal of Botany</w:t>
      </w:r>
      <w:r>
        <w:t xml:space="preserve">,</w:t>
      </w:r>
      <w:r>
        <w:t xml:space="preserve"> </w:t>
      </w:r>
      <w:r>
        <w:rPr>
          <w:i/>
          <w:iCs/>
        </w:rPr>
        <w:t xml:space="preserve">105</w:t>
      </w:r>
      <w:r>
        <w:t xml:space="preserve">(10), 1653–1661.</w:t>
      </w:r>
    </w:p>
    <w:bookmarkEnd w:id="294"/>
    <w:bookmarkStart w:id="295" w:name="ref-west1997general"/>
    <w:p>
      <w:pPr>
        <w:pStyle w:val="Bibliography"/>
      </w:pPr>
      <w:r>
        <w:t xml:space="preserve">West, G. B., Brown, J. H., &amp; Enquist, B. J. (1997). A general model for the origin of allometric scaling laws in biology.</w:t>
      </w:r>
      <w:r>
        <w:t xml:space="preserve"> </w:t>
      </w:r>
      <w:r>
        <w:rPr>
          <w:i/>
          <w:iCs/>
        </w:rPr>
        <w:t xml:space="preserve">Science</w:t>
      </w:r>
      <w:r>
        <w:t xml:space="preserve">,</w:t>
      </w:r>
      <w:r>
        <w:t xml:space="preserve"> </w:t>
      </w:r>
      <w:r>
        <w:rPr>
          <w:i/>
          <w:iCs/>
        </w:rPr>
        <w:t xml:space="preserve">276</w:t>
      </w:r>
      <w:r>
        <w:t xml:space="preserve">(5309), 122–126.</w:t>
      </w:r>
    </w:p>
    <w:bookmarkEnd w:id="295"/>
    <w:bookmarkStart w:id="296" w:name="ref-zianis2004simplifying"/>
    <w:p>
      <w:pPr>
        <w:pStyle w:val="Bibliography"/>
      </w:pPr>
      <w:r>
        <w:t xml:space="preserve">Zianis, D., &amp; Mencuccini, M. (2004). On simplifying allometric analyses of forest biomass.</w:t>
      </w:r>
      <w:r>
        <w:t xml:space="preserve"> </w:t>
      </w:r>
      <w:r>
        <w:rPr>
          <w:i/>
          <w:iCs/>
        </w:rPr>
        <w:t xml:space="preserve">Forest Ecology and Management</w:t>
      </w:r>
      <w:r>
        <w:t xml:space="preserve">,</w:t>
      </w:r>
      <w:r>
        <w:t xml:space="preserve"> </w:t>
      </w:r>
      <w:r>
        <w:rPr>
          <w:i/>
          <w:iCs/>
        </w:rPr>
        <w:t xml:space="preserve">187</w:t>
      </w:r>
      <w:r>
        <w:t xml:space="preserve">(2-3), 311–332.</w:t>
      </w:r>
    </w:p>
    <w:bookmarkEnd w:id="296"/>
    <w:bookmarkEnd w:id="297"/>
    <w:bookmarkEnd w:id="298"/>
    <w:bookmarkStart w:id="301" w:name="glossary-of-terms"/>
    <w:p>
      <w:pPr>
        <w:pStyle w:val="Heading1"/>
      </w:pPr>
      <w:r>
        <w:t xml:space="preserve">Glossary of Terms</w:t>
      </w:r>
    </w:p>
    <w:p>
      <w:pPr>
        <w:pStyle w:val="Compact"/>
        <w:numPr>
          <w:ilvl w:val="0"/>
          <w:numId w:val="1080"/>
        </w:numPr>
      </w:pPr>
      <w:r>
        <w:rPr>
          <w:b/>
          <w:bCs/>
        </w:rPr>
        <w:t xml:space="preserve">Activity Data:</w:t>
      </w:r>
      <w:r>
        <w:t xml:space="preserve"> </w:t>
      </w:r>
      <w:r>
        <w:t xml:space="preserve">Data on the magnitude of a human activity resulting in emissions or removals taking place during a given period of time.</w:t>
      </w:r>
    </w:p>
    <w:p>
      <w:pPr>
        <w:pStyle w:val="Compact"/>
        <w:numPr>
          <w:ilvl w:val="0"/>
          <w:numId w:val="1080"/>
        </w:numPr>
      </w:pPr>
      <w:r>
        <w:rPr>
          <w:b/>
          <w:bCs/>
        </w:rPr>
        <w:t xml:space="preserve">Anaerobic:</w:t>
      </w:r>
      <w:r>
        <w:t xml:space="preserve"> </w:t>
      </w:r>
      <w:r>
        <w:t xml:space="preserve">Conditions in which oxygen is not readily available. These conditions are important for the production of methane emissions. Whenever organic material decomposes in anaerobic conditions, such as in landfills, flooded rice fields, etc., methane is likely to be formed.</w:t>
      </w:r>
    </w:p>
    <w:p>
      <w:pPr>
        <w:pStyle w:val="Compact"/>
        <w:numPr>
          <w:ilvl w:val="0"/>
          <w:numId w:val="1080"/>
        </w:numPr>
      </w:pPr>
      <w:r>
        <w:rPr>
          <w:b/>
          <w:bCs/>
        </w:rPr>
        <w:t xml:space="preserve">Andosol:</w:t>
      </w:r>
      <w:r>
        <w:t xml:space="preserve"> </w:t>
      </w:r>
      <w:r>
        <w:t xml:space="preserve">A soil developed in volcanic ash. Generally andosols have good drainage and are prone to fertility problems.</w:t>
      </w:r>
    </w:p>
    <w:p>
      <w:pPr>
        <w:pStyle w:val="Compact"/>
        <w:numPr>
          <w:ilvl w:val="0"/>
          <w:numId w:val="1080"/>
        </w:numPr>
      </w:pPr>
      <w:r>
        <w:rPr>
          <w:b/>
          <w:bCs/>
        </w:rPr>
        <w:t xml:space="preserve">Bootstrap Technique</w:t>
      </w:r>
      <w:r>
        <w:t xml:space="preserve">: A type of computationally intensive statistical method which typically uses repeated resampling from a set of data to assess variability of parameter estimates.</w:t>
      </w:r>
    </w:p>
    <w:p>
      <w:pPr>
        <w:pStyle w:val="Compact"/>
        <w:numPr>
          <w:ilvl w:val="0"/>
          <w:numId w:val="1080"/>
        </w:numPr>
      </w:pPr>
      <w:r>
        <w:rPr>
          <w:b/>
          <w:bCs/>
        </w:rPr>
        <w:t xml:space="preserve">Back-casting</w:t>
      </w:r>
      <w:r>
        <w:t xml:space="preserve">: The opposite of forecasting. Predicting conditions in the past from current conditions.</w:t>
      </w:r>
    </w:p>
    <w:p>
      <w:pPr>
        <w:pStyle w:val="Compact"/>
        <w:numPr>
          <w:ilvl w:val="0"/>
          <w:numId w:val="1080"/>
        </w:numPr>
      </w:pPr>
      <w:r>
        <w:rPr>
          <w:b/>
          <w:bCs/>
        </w:rPr>
        <w:t xml:space="preserve">Bias:</w:t>
      </w:r>
      <w:r>
        <w:t xml:space="preserve"> </w:t>
      </w:r>
      <w:r>
        <w:t xml:space="preserve">A systematic error of the observation method, whose magnitude in most cases is unknown. It can be introduced by using measuring equipment that is improperly calibrated, by selecting items from a wrong population or by favoring certain elements of a population.</w:t>
      </w:r>
    </w:p>
    <w:p>
      <w:pPr>
        <w:pStyle w:val="Compact"/>
        <w:numPr>
          <w:ilvl w:val="0"/>
          <w:numId w:val="1080"/>
        </w:numPr>
      </w:pPr>
      <w:r>
        <w:rPr>
          <w:b/>
          <w:bCs/>
        </w:rPr>
        <w:t xml:space="preserve">Carbon Dioxide Equivalent:</w:t>
      </w:r>
      <w:r>
        <w:t xml:space="preserve"> </w:t>
      </w:r>
      <w:r>
        <w:t xml:space="preserve">(CO</w:t>
      </w:r>
      <w:r>
        <w:rPr>
          <w:vertAlign w:val="subscript"/>
        </w:rPr>
        <w:t xml:space="preserve">2</w:t>
      </w:r>
      <w:r>
        <w:t xml:space="preserve">e) A measure used to compare different greenhouse gases based on their contribution to radiative forcing. The UNFCCC currently uses global warming potentials (GWPs) as factors to calculate carbon dioxide equivalent.</w:t>
      </w:r>
    </w:p>
    <w:p>
      <w:pPr>
        <w:pStyle w:val="Compact"/>
        <w:numPr>
          <w:ilvl w:val="0"/>
          <w:numId w:val="1080"/>
        </w:numPr>
      </w:pPr>
      <w:r>
        <w:rPr>
          <w:b/>
          <w:bCs/>
        </w:rPr>
        <w:t xml:space="preserve">Coefficient of Variation</w:t>
      </w:r>
      <w:r>
        <w:t xml:space="preserve"> </w:t>
      </w:r>
      <w:r>
        <w:t xml:space="preserve">The ratio of the population standard deviation,</w:t>
      </w:r>
      <w:r>
        <w:t xml:space="preserve"> </w:t>
      </w:r>
      <m:oMath>
        <m:sSub>
          <m:e>
            <m:r>
              <m:t>σ</m:t>
            </m:r>
          </m:e>
          <m:sub>
            <m:r>
              <m:t>x</m:t>
            </m:r>
          </m:sub>
        </m:sSub>
      </m:oMath>
      <w:r>
        <w:t xml:space="preserve">, and mean,</w:t>
      </w:r>
      <w:r>
        <w:t xml:space="preserve"> </w:t>
      </w:r>
      <m:oMath>
        <m:sSub>
          <m:e>
            <m:r>
              <m:t>μ</m:t>
            </m:r>
          </m:e>
          <m:sub>
            <m:r>
              <m:t>x</m:t>
            </m:r>
          </m:sub>
        </m:sSub>
      </m:oMath>
      <w:r>
        <w:t xml:space="preserve">, where</w:t>
      </w:r>
      <w:r>
        <w:t xml:space="preserve"> </w:t>
      </w:r>
      <m:oMath>
        <m:sSub>
          <m:e>
            <m:r>
              <m:t>v</m:t>
            </m:r>
          </m:e>
          <m:sub>
            <m:r>
              <m:t>x</m:t>
            </m:r>
          </m:sub>
        </m:sSub>
        <m:r>
          <m:rPr>
            <m:sty m:val="p"/>
          </m:rPr>
          <m:t>=</m:t>
        </m:r>
        <m:sSub>
          <m:e>
            <m:r>
              <m:t>σ</m:t>
            </m:r>
          </m:e>
          <m:sub>
            <m:r>
              <m:t>x</m:t>
            </m:r>
          </m:sub>
        </m:sSub>
        <m:r>
          <m:rPr>
            <m:sty m:val="p"/>
          </m:rPr>
          <m:t>/</m:t>
        </m:r>
        <m:sSub>
          <m:e>
            <m:r>
              <m:t>μ</m:t>
            </m:r>
          </m:e>
          <m:sub>
            <m:r>
              <m:t>x</m:t>
            </m:r>
          </m:sub>
        </m:sSub>
      </m:oMath>
      <w:r>
        <w:t xml:space="preserve">. It is often used to express the standard deviation as a percentage of the mean.</w:t>
      </w:r>
    </w:p>
    <w:p>
      <w:pPr>
        <w:pStyle w:val="Compact"/>
        <w:numPr>
          <w:ilvl w:val="0"/>
          <w:numId w:val="1080"/>
        </w:numPr>
      </w:pPr>
      <w:r>
        <w:rPr>
          <w:b/>
          <w:bCs/>
        </w:rPr>
        <w:t xml:space="preserve">Confidence Interval:</w:t>
      </w:r>
      <w:r>
        <w:t xml:space="preserve"> </w:t>
      </w:r>
      <w:r>
        <w:t xml:space="preserve">The range that encloses the true value of an unknown fixed quantity with a specified confidence. Typically, a 95 percent confidence interval is assumed (90% requied in ART-TREES Standard)</w:t>
      </w:r>
    </w:p>
    <w:p>
      <w:pPr>
        <w:pStyle w:val="Compact"/>
        <w:numPr>
          <w:ilvl w:val="0"/>
          <w:numId w:val="1080"/>
        </w:numPr>
      </w:pPr>
      <w:r>
        <w:rPr>
          <w:b/>
          <w:bCs/>
        </w:rPr>
        <w:t xml:space="preserve">Decision Tree</w:t>
      </w:r>
      <w:r>
        <w:t xml:space="preserve">: A flow chart describing the specific ordered steps which need to be followed to develop an inventory or an inventory component in accordance with the principles of good practice.</w:t>
      </w:r>
    </w:p>
    <w:p>
      <w:pPr>
        <w:pStyle w:val="Compact"/>
        <w:numPr>
          <w:ilvl w:val="0"/>
          <w:numId w:val="1080"/>
        </w:numPr>
      </w:pPr>
      <w:r>
        <w:rPr>
          <w:b/>
          <w:bCs/>
        </w:rPr>
        <w:t xml:space="preserve">Emission Factor:</w:t>
      </w:r>
      <w:r>
        <w:t xml:space="preserve"> </w:t>
      </w:r>
      <w:r>
        <w:t xml:space="preserve">A coefficient that quantifies the emissions or removals of a gas per unit activity. Emission factors are often based on a sample of measurement data, averaged to develop a representative rate of emission for a given activity level under a given set of operating conditions.</w:t>
      </w:r>
    </w:p>
    <w:p>
      <w:pPr>
        <w:pStyle w:val="Compact"/>
        <w:numPr>
          <w:ilvl w:val="0"/>
          <w:numId w:val="1080"/>
        </w:numPr>
      </w:pPr>
      <w:r>
        <w:rPr>
          <w:b/>
          <w:bCs/>
        </w:rPr>
        <w:t xml:space="preserve">Global Warming Potentials:</w:t>
      </w:r>
      <w:r>
        <w:t xml:space="preserve"> </w:t>
      </w:r>
      <w:r>
        <w:t xml:space="preserve">(GWP) are calculated as the ratio of the radiative forcing of one kilogram greenhouse gas emitted to the atmosphere to that from one kilogramme CO2 over a period of time (e.g., 100 years).</w:t>
      </w:r>
    </w:p>
    <w:p>
      <w:pPr>
        <w:pStyle w:val="Compact"/>
        <w:numPr>
          <w:ilvl w:val="0"/>
          <w:numId w:val="1080"/>
        </w:numPr>
      </w:pPr>
      <w:r>
        <w:rPr>
          <w:b/>
          <w:bCs/>
        </w:rPr>
        <w:t xml:space="preserve">Ground Truth:</w:t>
      </w:r>
      <w:r>
        <w:t xml:space="preserve"> </w:t>
      </w:r>
      <w:r>
        <w:t xml:space="preserve">A term used for data obtained by measurements on the ground, usually as validation for remote sensing, e.g., satellite data.</w:t>
      </w:r>
    </w:p>
    <w:p>
      <w:pPr>
        <w:pStyle w:val="Compact"/>
        <w:numPr>
          <w:ilvl w:val="0"/>
          <w:numId w:val="1080"/>
        </w:numPr>
      </w:pPr>
      <w:r>
        <w:rPr>
          <w:b/>
          <w:bCs/>
        </w:rPr>
        <w:t xml:space="preserve">Monte Carlo Method</w:t>
      </w:r>
      <w:r>
        <w:t xml:space="preserve">:</w:t>
      </w:r>
      <w:r>
        <w:rPr>
          <w:rStyle w:val="FootnoteReference"/>
        </w:rPr>
        <w:footnoteReference w:id="299"/>
      </w:r>
      <w:r>
        <w:t xml:space="preserve"> </w:t>
      </w:r>
      <w:r>
        <w:t xml:space="preserve">The statistical method recommended to analyse the uncertainty of the inventory. It performs the inventory calculation many times by computer, each time with the uncertain emission factors or model parameters and activity data chosen randomly within the distribution of uncertainties specified by the user.</w:t>
      </w:r>
    </w:p>
    <w:p>
      <w:pPr>
        <w:pStyle w:val="Compact"/>
        <w:numPr>
          <w:ilvl w:val="0"/>
          <w:numId w:val="1080"/>
        </w:numPr>
      </w:pPr>
      <w:r>
        <w:rPr>
          <w:b/>
          <w:bCs/>
        </w:rPr>
        <w:t xml:space="preserve">Normal Distribution</w:t>
      </w:r>
      <w:r>
        <w:t xml:space="preserve">: A probability distribution (also known as Gaussian) defined by two parameters: the mean (</w:t>
      </w:r>
      <m:oMath>
        <m:r>
          <m:t>μ</m:t>
        </m:r>
      </m:oMath>
      <w:r>
        <w:t xml:space="preserve">) and the standard deviation (</w:t>
      </w:r>
      <m:oMath>
        <m:r>
          <m:t>σ</m:t>
        </m:r>
      </m:oMath>
      <w:r>
        <w:t xml:space="preserve">). It is often assumed for symmetric uncertainties.</w:t>
      </w:r>
    </w:p>
    <w:p>
      <w:pPr>
        <w:pStyle w:val="Compact"/>
        <w:numPr>
          <w:ilvl w:val="0"/>
          <w:numId w:val="1080"/>
        </w:numPr>
      </w:pPr>
      <w:r>
        <w:rPr>
          <w:b/>
          <w:bCs/>
        </w:rPr>
        <w:t xml:space="preserve">Oxidation:</w:t>
      </w:r>
      <w:r>
        <w:t xml:space="preserve"> </w:t>
      </w:r>
      <w:r>
        <w:t xml:space="preserve">Chemically transform of a substance by combining it with oxygen.</w:t>
      </w:r>
    </w:p>
    <w:p>
      <w:pPr>
        <w:pStyle w:val="Compact"/>
        <w:numPr>
          <w:ilvl w:val="0"/>
          <w:numId w:val="1080"/>
        </w:numPr>
      </w:pPr>
      <w:r>
        <w:rPr>
          <w:b/>
          <w:bCs/>
        </w:rPr>
        <w:t xml:space="preserve">Population:</w:t>
      </w:r>
      <w:r>
        <w:t xml:space="preserve"> </w:t>
      </w:r>
      <w:r>
        <w:t xml:space="preserve">The population is the totality of items under consideration. In the case of a random variable, the probability distribution is considered to define the population of that variable.</w:t>
      </w:r>
    </w:p>
    <w:p>
      <w:pPr>
        <w:pStyle w:val="Compact"/>
        <w:numPr>
          <w:ilvl w:val="0"/>
          <w:numId w:val="1080"/>
        </w:numPr>
      </w:pPr>
      <w:r>
        <w:rPr>
          <w:b/>
          <w:bCs/>
        </w:rPr>
        <w:t xml:space="preserve">Probability Density Function:</w:t>
      </w:r>
      <w:r>
        <w:t xml:space="preserve"> </w:t>
      </w:r>
      <w:r>
        <w:t xml:space="preserve">(PDF) A function that describes the range and relative likelihood of possible values. The PDF is used to describe uncertainty in the estimate of a quantity that is a fixed constant whose value is not exactly known.</w:t>
      </w:r>
    </w:p>
    <w:p>
      <w:pPr>
        <w:pStyle w:val="Compact"/>
        <w:numPr>
          <w:ilvl w:val="0"/>
          <w:numId w:val="1080"/>
        </w:numPr>
      </w:pPr>
      <w:r>
        <w:rPr>
          <w:b/>
          <w:bCs/>
        </w:rPr>
        <w:t xml:space="preserve">Removals:</w:t>
      </w:r>
      <w:r>
        <w:t xml:space="preserve"> </w:t>
      </w:r>
      <w:r>
        <w:t xml:space="preserve">Removal of greenhouse gases and/or their precursors from the atmosphere by a sink.</w:t>
      </w:r>
    </w:p>
    <w:p>
      <w:pPr>
        <w:pStyle w:val="Compact"/>
        <w:numPr>
          <w:ilvl w:val="0"/>
          <w:numId w:val="1080"/>
        </w:numPr>
      </w:pPr>
      <w:r>
        <w:rPr>
          <w:b/>
          <w:bCs/>
        </w:rPr>
        <w:t xml:space="preserve">Standard Deviation</w:t>
      </w:r>
      <w:r>
        <w:t xml:space="preserve">: The positive square root of the variance. It is a measure of the dispersion or spread of the data around the mean.</w:t>
      </w:r>
    </w:p>
    <w:p>
      <w:pPr>
        <w:pStyle w:val="Compact"/>
        <w:numPr>
          <w:ilvl w:val="0"/>
          <w:numId w:val="1080"/>
        </w:numPr>
      </w:pPr>
      <w:r>
        <w:rPr>
          <w:b/>
          <w:bCs/>
        </w:rPr>
        <w:t xml:space="preserve">Uncertainty:</w:t>
      </w:r>
      <w:r>
        <w:t xml:space="preserve"> </w:t>
      </w:r>
      <w:r>
        <w:t xml:space="preserve">A state of incomplete knowledge that can result from a lack of information or from disagreement about what is known or even knowable. It may have many types of sources, from imprecision in the data to ambiguously defined concepts or terminology, incomplete understanding of critical processes, or uncertain projections of human behavior.</w:t>
      </w:r>
    </w:p>
    <w:p>
      <w:pPr>
        <w:pStyle w:val="Compact"/>
        <w:numPr>
          <w:ilvl w:val="0"/>
          <w:numId w:val="1080"/>
        </w:numPr>
      </w:pPr>
      <w:r>
        <w:rPr>
          <w:b/>
          <w:bCs/>
        </w:rPr>
        <w:t xml:space="preserve">Sink:</w:t>
      </w:r>
      <w:r>
        <w:t xml:space="preserve"> </w:t>
      </w:r>
      <w:r>
        <w:t xml:space="preserve">Any process, activity or mechanism which removes a greenhouse gas, an aerosol, or a precursor of a greenhouse gas from the atmosphere. (UNFCCC Article 1.8) Notation in the final stages of reporting is the negative (-) sign.</w:t>
      </w:r>
    </w:p>
    <w:p>
      <w:pPr>
        <w:pStyle w:val="Compact"/>
        <w:numPr>
          <w:ilvl w:val="0"/>
          <w:numId w:val="1080"/>
        </w:numPr>
      </w:pPr>
      <w:r>
        <w:rPr>
          <w:b/>
          <w:bCs/>
        </w:rPr>
        <w:t xml:space="preserve">Validation</w:t>
      </w:r>
      <w:r>
        <w:t xml:space="preserve"> </w:t>
      </w:r>
      <w:r>
        <w:t xml:space="preserve">The establishment of sound approach and foundation. In the context of emission inventories, validation involves checking to ensure that the inventory has been compiled correctly in line with reporting instructions and guidelines.</w:t>
      </w:r>
    </w:p>
    <w:p>
      <w:pPr>
        <w:pStyle w:val="Compact"/>
        <w:numPr>
          <w:ilvl w:val="0"/>
          <w:numId w:val="1080"/>
        </w:numPr>
      </w:pPr>
      <w:r>
        <w:rPr>
          <w:b/>
          <w:bCs/>
        </w:rPr>
        <w:t xml:space="preserve">Verification</w:t>
      </w:r>
      <w:r>
        <w:t xml:space="preserve"> </w:t>
      </w:r>
      <w:r>
        <w:t xml:space="preserve">The collection of activities and procedures that can be followed during the planning and development, or after completion of an inventory that can help to establish its reliability for the intended applications of that inventory.</w:t>
      </w:r>
    </w:p>
    <w:p>
      <w:pPr>
        <w:pStyle w:val="Compact"/>
        <w:numPr>
          <w:ilvl w:val="0"/>
          <w:numId w:val="1080"/>
        </w:numPr>
      </w:pPr>
      <w:r>
        <w:t xml:space="preserve">Several definitions above were copied from the</w:t>
      </w:r>
      <w:r>
        <w:t xml:space="preserve"> </w:t>
      </w:r>
      <w:hyperlink r:id="rId300">
        <w:r>
          <w:rPr>
            <w:rStyle w:val="Hyperlink"/>
          </w:rPr>
          <w:t xml:space="preserve">IPCC’s 2006 Glossary of Terms</w:t>
        </w:r>
      </w:hyperlink>
    </w:p>
    <w:bookmarkEnd w:id="301"/>
    <w:bookmarkStart w:id="331" w:name="additional-reading"/>
    <w:p>
      <w:pPr>
        <w:pStyle w:val="Heading1"/>
      </w:pPr>
      <w:r>
        <w:t xml:space="preserve">Additional Reading</w:t>
      </w:r>
    </w:p>
    <w:bookmarkStart w:id="306" w:name="allometric-uncertainty-1"/>
    <w:p>
      <w:pPr>
        <w:pStyle w:val="Heading4"/>
      </w:pPr>
      <w:r>
        <w:rPr>
          <w:i/>
          <w:iCs/>
        </w:rPr>
        <w:t xml:space="preserve">Allometric Uncertainty:</w:t>
      </w:r>
    </w:p>
    <w:p>
      <w:pPr>
        <w:pStyle w:val="Compact"/>
        <w:numPr>
          <w:ilvl w:val="0"/>
          <w:numId w:val="1081"/>
        </w:numPr>
      </w:pPr>
      <w:r>
        <w:t xml:space="preserve">Aholoukpè, H. N. S., Dubos, B., Deleporte, P., Flori, A., Amadji, L. G., Chotte, J.-L., &amp;</w:t>
      </w:r>
      <w:r>
        <w:t xml:space="preserve"> </w:t>
      </w:r>
      <w:r>
        <w:t xml:space="preserve">Blavet, D. (2018). Allometric equations for estimating oil palm stem biomass in the ecological</w:t>
      </w:r>
      <w:r>
        <w:t xml:space="preserve"> </w:t>
      </w:r>
      <w:r>
        <w:t xml:space="preserve">context of benin, west africa.</w:t>
      </w:r>
      <w:r>
        <w:t xml:space="preserve"> </w:t>
      </w:r>
      <w:r>
        <w:rPr>
          <w:i/>
          <w:iCs/>
        </w:rPr>
        <w:t xml:space="preserve">Trees</w:t>
      </w:r>
      <w:r>
        <w:t xml:space="preserve">,</w:t>
      </w:r>
      <w:r>
        <w:t xml:space="preserve"> </w:t>
      </w:r>
      <w:r>
        <w:rPr>
          <w:i/>
          <w:iCs/>
        </w:rPr>
        <w:t xml:space="preserve">32</w:t>
      </w:r>
      <w:r>
        <w:t xml:space="preserve">(6), 1669–1680.</w:t>
      </w:r>
    </w:p>
    <w:p>
      <w:pPr>
        <w:pStyle w:val="Compact"/>
        <w:numPr>
          <w:ilvl w:val="0"/>
          <w:numId w:val="1081"/>
        </w:numPr>
      </w:pPr>
      <w:r>
        <w:t xml:space="preserve">Andersen, H.-E., Reutebuch, S. E., &amp; McGaughey, R. J. (2006). A rigorous assessment of tree</w:t>
      </w:r>
      <w:r>
        <w:t xml:space="preserve"> </w:t>
      </w:r>
      <w:r>
        <w:t xml:space="preserve">height measurements obtained using airborne lidar and conventional field methods.</w:t>
      </w:r>
      <w:r>
        <w:t xml:space="preserve"> </w:t>
      </w:r>
      <w:r>
        <w:rPr>
          <w:i/>
          <w:iCs/>
        </w:rPr>
        <w:t xml:space="preserve">Canadian</w:t>
      </w:r>
      <w:r>
        <w:rPr>
          <w:i/>
          <w:iCs/>
        </w:rPr>
        <w:t xml:space="preserve"> </w:t>
      </w:r>
      <w:r>
        <w:rPr>
          <w:i/>
          <w:iCs/>
        </w:rPr>
        <w:t xml:space="preserve">Journal of Remote Sensing</w:t>
      </w:r>
      <w:r>
        <w:t xml:space="preserve">,</w:t>
      </w:r>
      <w:r>
        <w:t xml:space="preserve"> </w:t>
      </w:r>
      <w:r>
        <w:rPr>
          <w:i/>
          <w:iCs/>
        </w:rPr>
        <w:t xml:space="preserve">32</w:t>
      </w:r>
      <w:r>
        <w:t xml:space="preserve">(5), 355–366.</w:t>
      </w:r>
      <w:r>
        <w:t xml:space="preserve"> </w:t>
      </w:r>
      <w:hyperlink r:id="rId302">
        <w:r>
          <w:rPr>
            <w:rStyle w:val="Hyperlink"/>
          </w:rPr>
          <w:t xml:space="preserve">https://doi.org/10.5589/m06-030</w:t>
        </w:r>
      </w:hyperlink>
    </w:p>
    <w:p>
      <w:pPr>
        <w:pStyle w:val="Compact"/>
        <w:numPr>
          <w:ilvl w:val="0"/>
          <w:numId w:val="1081"/>
        </w:numPr>
      </w:pPr>
      <w:r>
        <w:t xml:space="preserve">Baskerville, G. (1972). Use of logarithmic regression in the estimation of plant biomass.</w:t>
      </w:r>
      <w:r>
        <w:t xml:space="preserve"> </w:t>
      </w:r>
      <w:r>
        <w:rPr>
          <w:i/>
          <w:iCs/>
        </w:rPr>
        <w:t xml:space="preserve">Canadian Journal of Forest Research</w:t>
      </w:r>
      <w:r>
        <w:t xml:space="preserve">,</w:t>
      </w:r>
      <w:r>
        <w:t xml:space="preserve"> </w:t>
      </w:r>
      <w:r>
        <w:rPr>
          <w:i/>
          <w:iCs/>
        </w:rPr>
        <w:t xml:space="preserve">2</w:t>
      </w:r>
      <w:r>
        <w:t xml:space="preserve">(1), 49–53.</w:t>
      </w:r>
    </w:p>
    <w:p>
      <w:pPr>
        <w:pStyle w:val="Compact"/>
        <w:numPr>
          <w:ilvl w:val="0"/>
          <w:numId w:val="1081"/>
        </w:numPr>
      </w:pPr>
      <w:r>
        <w:t xml:space="preserve">Duncanson, L., Disney, M., Armston, J., Nickeson, J., Minor, D., &amp; Camacho, F. (2021).</w:t>
      </w:r>
      <w:r>
        <w:t xml:space="preserve"> </w:t>
      </w:r>
      <w:r>
        <w:t xml:space="preserve">Aboveground woody biomass product validation good practices protocol.</w:t>
      </w:r>
      <w:r>
        <w:t xml:space="preserve"> </w:t>
      </w:r>
      <w:hyperlink r:id="rId242">
        <w:r>
          <w:rPr>
            <w:rStyle w:val="Hyperlink"/>
          </w:rPr>
          <w:t xml:space="preserve">https://doi.org/10.5067/DOC/CEOSWGCV/LPV/AGB.001</w:t>
        </w:r>
      </w:hyperlink>
    </w:p>
    <w:p>
      <w:pPr>
        <w:pStyle w:val="Compact"/>
        <w:numPr>
          <w:ilvl w:val="0"/>
          <w:numId w:val="1081"/>
        </w:numPr>
      </w:pPr>
      <w:r>
        <w:t xml:space="preserve">Dutcă, I., Stăncioiu, P. T., Abrudan, I. V., &amp; Ioraș, F. (2018). Using clustered data to develop</w:t>
      </w:r>
      <w:r>
        <w:t xml:space="preserve"> </w:t>
      </w:r>
      <w:r>
        <w:t xml:space="preserve">biomass allometric models: The consequences of ignoring the clustered data structure.</w:t>
      </w:r>
      <w:r>
        <w:t xml:space="preserve"> </w:t>
      </w:r>
      <w:r>
        <w:rPr>
          <w:i/>
          <w:iCs/>
        </w:rPr>
        <w:t xml:space="preserve">PloS</w:t>
      </w:r>
      <w:r>
        <w:rPr>
          <w:i/>
          <w:iCs/>
        </w:rPr>
        <w:t xml:space="preserve"> </w:t>
      </w:r>
      <w:r>
        <w:rPr>
          <w:i/>
          <w:iCs/>
        </w:rPr>
        <w:t xml:space="preserve">One</w:t>
      </w:r>
      <w:r>
        <w:t xml:space="preserve">,</w:t>
      </w:r>
      <w:r>
        <w:t xml:space="preserve"> </w:t>
      </w:r>
      <w:r>
        <w:rPr>
          <w:i/>
          <w:iCs/>
        </w:rPr>
        <w:t xml:space="preserve">13</w:t>
      </w:r>
      <w:r>
        <w:t xml:space="preserve">(8), e0200123.</w:t>
      </w:r>
    </w:p>
    <w:p>
      <w:pPr>
        <w:pStyle w:val="Compact"/>
        <w:numPr>
          <w:ilvl w:val="0"/>
          <w:numId w:val="1081"/>
        </w:numPr>
      </w:pPr>
      <w:r>
        <w:t xml:space="preserve">Martin, A. (2022). Accuracy and precision in urban forestry tools for estimating total tree</w:t>
      </w:r>
      <w:r>
        <w:t xml:space="preserve"> </w:t>
      </w:r>
      <w:r>
        <w:t xml:space="preserve">height.</w:t>
      </w:r>
      <w:r>
        <w:t xml:space="preserve"> </w:t>
      </w:r>
      <w:r>
        <w:rPr>
          <w:i/>
          <w:iCs/>
        </w:rPr>
        <w:t xml:space="preserve">Arboric. Urban For</w:t>
      </w:r>
      <w:r>
        <w:t xml:space="preserve">,</w:t>
      </w:r>
      <w:r>
        <w:t xml:space="preserve"> </w:t>
      </w:r>
      <w:r>
        <w:rPr>
          <w:i/>
          <w:iCs/>
        </w:rPr>
        <w:t xml:space="preserve">48</w:t>
      </w:r>
      <w:r>
        <w:t xml:space="preserve">(6), 319–332.</w:t>
      </w:r>
    </w:p>
    <w:p>
      <w:pPr>
        <w:pStyle w:val="Compact"/>
        <w:numPr>
          <w:ilvl w:val="0"/>
          <w:numId w:val="1081"/>
        </w:numPr>
      </w:pPr>
      <w:r>
        <w:t xml:space="preserve">Martı́nez-Sánchez, J. L., Martı́nez-Garza, C., Cámara, L., &amp; Castillo, O. (2020). Species-specific</w:t>
      </w:r>
      <w:r>
        <w:t xml:space="preserve"> </w:t>
      </w:r>
      <w:r>
        <w:t xml:space="preserve">or generic allometric equations: Which option is better when estimating the biomass of mexican</w:t>
      </w:r>
      <w:r>
        <w:t xml:space="preserve"> </w:t>
      </w:r>
      <w:r>
        <w:t xml:space="preserve">tropical humid forests?</w:t>
      </w:r>
      <w:r>
        <w:t xml:space="preserve"> </w:t>
      </w:r>
      <w:r>
        <w:rPr>
          <w:i/>
          <w:iCs/>
        </w:rPr>
        <w:t xml:space="preserve">Carbon Management</w:t>
      </w:r>
      <w:r>
        <w:t xml:space="preserve">,</w:t>
      </w:r>
      <w:r>
        <w:t xml:space="preserve"> </w:t>
      </w:r>
      <w:r>
        <w:rPr>
          <w:i/>
          <w:iCs/>
        </w:rPr>
        <w:t xml:space="preserve">11</w:t>
      </w:r>
      <w:r>
        <w:t xml:space="preserve">(3), 241–249.</w:t>
      </w:r>
    </w:p>
    <w:p>
      <w:pPr>
        <w:pStyle w:val="Compact"/>
        <w:numPr>
          <w:ilvl w:val="0"/>
          <w:numId w:val="1081"/>
        </w:numPr>
      </w:pPr>
      <w:r>
        <w:t xml:space="preserve">McRoberts, R. E., &amp; Westfall, J. A. (2016). Propagating uncertainty through individual tree</w:t>
      </w:r>
      <w:r>
        <w:t xml:space="preserve"> </w:t>
      </w:r>
      <w:r>
        <w:t xml:space="preserve">volume model predictions to large-area volume estimates.</w:t>
      </w:r>
      <w:r>
        <w:t xml:space="preserve"> </w:t>
      </w:r>
      <w:r>
        <w:rPr>
          <w:i/>
          <w:iCs/>
        </w:rPr>
        <w:t xml:space="preserve">Annals of Forest Science</w:t>
      </w:r>
      <w:r>
        <w:t xml:space="preserve">,</w:t>
      </w:r>
      <w:r>
        <w:t xml:space="preserve"> </w:t>
      </w:r>
      <w:r>
        <w:rPr>
          <w:i/>
          <w:iCs/>
        </w:rPr>
        <w:t xml:space="preserve">73</w:t>
      </w:r>
      <w:r>
        <w:t xml:space="preserve">(ue 3),</w:t>
      </w:r>
      <w:r>
        <w:t xml:space="preserve"> </w:t>
      </w:r>
      <w:r>
        <w:t xml:space="preserve">625–633.</w:t>
      </w:r>
      <w:r>
        <w:t xml:space="preserve"> </w:t>
      </w:r>
      <w:hyperlink r:id="rId303">
        <w:r>
          <w:rPr>
            <w:rStyle w:val="Hyperlink"/>
          </w:rPr>
          <w:t xml:space="preserve">https://doi.org/10.1007/s13595-015-0473-x</w:t>
        </w:r>
      </w:hyperlink>
    </w:p>
    <w:p>
      <w:pPr>
        <w:pStyle w:val="Compact"/>
        <w:numPr>
          <w:ilvl w:val="0"/>
          <w:numId w:val="1081"/>
        </w:numPr>
      </w:pPr>
      <w:r>
        <w:t xml:space="preserve">Nickless, A., Scholes, R. J., &amp; Archibald, S. (2011). A method for calculating the variance and</w:t>
      </w:r>
      <w:r>
        <w:t xml:space="preserve"> </w:t>
      </w:r>
      <w:r>
        <w:t xml:space="preserve">confidence intervals for tree biomass estimates obtained from allometric equations.</w:t>
      </w:r>
      <w:r>
        <w:t xml:space="preserve"> </w:t>
      </w:r>
      <w:r>
        <w:rPr>
          <w:i/>
          <w:iCs/>
        </w:rPr>
        <w:t xml:space="preserve">South</w:t>
      </w:r>
      <w:r>
        <w:rPr>
          <w:i/>
          <w:iCs/>
        </w:rPr>
        <w:t xml:space="preserve"> </w:t>
      </w:r>
      <w:r>
        <w:rPr>
          <w:i/>
          <w:iCs/>
        </w:rPr>
        <w:t xml:space="preserve">African Journal of Science</w:t>
      </w:r>
      <w:r>
        <w:t xml:space="preserve">,</w:t>
      </w:r>
      <w:r>
        <w:t xml:space="preserve"> </w:t>
      </w:r>
      <w:r>
        <w:rPr>
          <w:i/>
          <w:iCs/>
        </w:rPr>
        <w:t xml:space="preserve">107</w:t>
      </w:r>
      <w:r>
        <w:t xml:space="preserve">(5), 1–10.</w:t>
      </w:r>
    </w:p>
    <w:p>
      <w:pPr>
        <w:pStyle w:val="Compact"/>
        <w:numPr>
          <w:ilvl w:val="0"/>
          <w:numId w:val="1081"/>
        </w:numPr>
      </w:pPr>
      <w:r>
        <w:t xml:space="preserve">Ojoatre, S., Zhang, C., Hussin, Y. A., Kloosterman, H. E., &amp; Ismail, M. H. (2019). Assessing the</w:t>
      </w:r>
      <w:r>
        <w:t xml:space="preserve"> </w:t>
      </w:r>
      <w:r>
        <w:t xml:space="preserve">uncertainty of tree height and aboveground biomass from terrestrial laser scanner and hypsometer</w:t>
      </w:r>
      <w:r>
        <w:t xml:space="preserve"> </w:t>
      </w:r>
      <w:r>
        <w:t xml:space="preserve">using airborne LiDAR data in tropical rainforests.</w:t>
      </w:r>
      <w:r>
        <w:t xml:space="preserve"> </w:t>
      </w:r>
      <w:r>
        <w:rPr>
          <w:i/>
          <w:iCs/>
        </w:rPr>
        <w:t xml:space="preserve">IEEE Journal of Selected Topics in Applied</w:t>
      </w:r>
      <w:r>
        <w:rPr>
          <w:i/>
          <w:iCs/>
        </w:rPr>
        <w:t xml:space="preserve"> </w:t>
      </w:r>
      <w:r>
        <w:rPr>
          <w:i/>
          <w:iCs/>
        </w:rPr>
        <w:t xml:space="preserve">Earth Observations and Remote Sensing</w:t>
      </w:r>
      <w:r>
        <w:t xml:space="preserve">,</w:t>
      </w:r>
      <w:r>
        <w:t xml:space="preserve"> </w:t>
      </w:r>
      <w:r>
        <w:rPr>
          <w:i/>
          <w:iCs/>
        </w:rPr>
        <w:t xml:space="preserve">12</w:t>
      </w:r>
      <w:r>
        <w:t xml:space="preserve">(10), 4149–4159.</w:t>
      </w:r>
    </w:p>
    <w:p>
      <w:pPr>
        <w:pStyle w:val="Compact"/>
        <w:numPr>
          <w:ilvl w:val="0"/>
          <w:numId w:val="1081"/>
        </w:numPr>
      </w:pPr>
      <w:r>
        <w:t xml:space="preserve">Parresol, B. R. (1993). Modeling multiplicative error variance: An example predicting tree</w:t>
      </w:r>
      <w:r>
        <w:t xml:space="preserve"> </w:t>
      </w:r>
      <w:r>
        <w:t xml:space="preserve">diameter from stump dimensions in baldcypress.</w:t>
      </w:r>
      <w:r>
        <w:t xml:space="preserve"> </w:t>
      </w:r>
      <w:r>
        <w:rPr>
          <w:i/>
          <w:iCs/>
        </w:rPr>
        <w:t xml:space="preserve">Forest Science</w:t>
      </w:r>
      <w:r>
        <w:t xml:space="preserve">,</w:t>
      </w:r>
      <w:r>
        <w:t xml:space="preserve"> </w:t>
      </w:r>
      <w:r>
        <w:rPr>
          <w:i/>
          <w:iCs/>
        </w:rPr>
        <w:t xml:space="preserve">39</w:t>
      </w:r>
      <w:r>
        <w:t xml:space="preserve">(4), 670–679.</w:t>
      </w:r>
    </w:p>
    <w:p>
      <w:pPr>
        <w:pStyle w:val="Compact"/>
        <w:numPr>
          <w:ilvl w:val="0"/>
          <w:numId w:val="1081"/>
        </w:numPr>
      </w:pPr>
      <w:r>
        <w:t xml:space="preserve">Picard, N., Bosela, F. B., &amp; Rossi, V. (2015). Reducing the error in biomass estimates strongly</w:t>
      </w:r>
      <w:r>
        <w:t xml:space="preserve"> </w:t>
      </w:r>
      <w:r>
        <w:t xml:space="preserve">depends on model selection. Annals of Forest Science, 72(6), 811–823.</w:t>
      </w:r>
      <w:r>
        <w:t xml:space="preserve"> </w:t>
      </w:r>
      <w:hyperlink r:id="rId304">
        <w:r>
          <w:rPr>
            <w:rStyle w:val="Hyperlink"/>
          </w:rPr>
          <w:t xml:space="preserve">https://doi.org/10.1007/s13595-014-0434-9</w:t>
        </w:r>
      </w:hyperlink>
    </w:p>
    <w:p>
      <w:pPr>
        <w:pStyle w:val="Compact"/>
        <w:numPr>
          <w:ilvl w:val="0"/>
          <w:numId w:val="1081"/>
        </w:numPr>
      </w:pPr>
      <w:r>
        <w:t xml:space="preserve">Picard N., Saint-André L., Henry M. 2012. Manual for building tree volume and biomass allometric</w:t>
      </w:r>
      <w:r>
        <w:t xml:space="preserve"> </w:t>
      </w:r>
      <w:r>
        <w:t xml:space="preserve">equations: from field measurement to prediction. Food and Agricultural Organization of the</w:t>
      </w:r>
      <w:r>
        <w:t xml:space="preserve"> </w:t>
      </w:r>
      <w:r>
        <w:t xml:space="preserve">United Nations, Rome, and Centre de Coopération Internationale en Recherche Agronomique pour le</w:t>
      </w:r>
      <w:r>
        <w:t xml:space="preserve"> </w:t>
      </w:r>
      <w:r>
        <w:t xml:space="preserve">Développement, Montpellier, 215 pp.</w:t>
      </w:r>
    </w:p>
    <w:p>
      <w:pPr>
        <w:pStyle w:val="Compact"/>
        <w:numPr>
          <w:ilvl w:val="0"/>
          <w:numId w:val="1081"/>
        </w:numPr>
      </w:pPr>
      <w:r>
        <w:t xml:space="preserve">Ploton, P., Mortier, F., Réjou-Méchain, M., Barbier, N., Picard, N., Rossi, V., Dormann, C.,</w:t>
      </w:r>
      <w:r>
        <w:t xml:space="preserve"> </w:t>
      </w:r>
      <w:r>
        <w:t xml:space="preserve">Cornu, G., Viennois, G., Bayol, N., &amp; al., et. (2020). Spatial validation reveals poor</w:t>
      </w:r>
      <w:r>
        <w:t xml:space="preserve"> </w:t>
      </w:r>
      <w:r>
        <w:t xml:space="preserve">predictive performance of large-scale ecological mapping models.</w:t>
      </w:r>
      <w:r>
        <w:t xml:space="preserve"> </w:t>
      </w:r>
      <w:r>
        <w:rPr>
          <w:i/>
          <w:iCs/>
        </w:rPr>
        <w:t xml:space="preserve">Nature Communications</w:t>
      </w:r>
      <w:r>
        <w:t xml:space="preserve">,</w:t>
      </w:r>
      <w:r>
        <w:t xml:space="preserve"> </w:t>
      </w:r>
      <w:r>
        <w:rPr>
          <w:i/>
          <w:iCs/>
        </w:rPr>
        <w:t xml:space="preserve">11</w:t>
      </w:r>
      <w:r>
        <w:t xml:space="preserve">(1), 4540.</w:t>
      </w:r>
    </w:p>
    <w:p>
      <w:pPr>
        <w:pStyle w:val="Compact"/>
        <w:numPr>
          <w:ilvl w:val="0"/>
          <w:numId w:val="1081"/>
        </w:numPr>
      </w:pPr>
      <w:r>
        <w:t xml:space="preserve">Roxburgh, S., Paul, K., Clifford, D., England, J., &amp; Raison, R. (2015). Guidelines for</w:t>
      </w:r>
      <w:r>
        <w:t xml:space="preserve"> </w:t>
      </w:r>
      <w:r>
        <w:t xml:space="preserve">constructing allometric models for the prediction of woody biomass: How many individuals to</w:t>
      </w:r>
      <w:r>
        <w:t xml:space="preserve"> </w:t>
      </w:r>
      <w:r>
        <w:t xml:space="preserve">harvest?</w:t>
      </w:r>
      <w:r>
        <w:t xml:space="preserve"> </w:t>
      </w:r>
      <w:r>
        <w:rPr>
          <w:i/>
          <w:iCs/>
        </w:rPr>
        <w:t xml:space="preserve">Ecosphere (Washington, D.C)</w:t>
      </w:r>
      <w:r>
        <w:t xml:space="preserve">,</w:t>
      </w:r>
      <w:r>
        <w:t xml:space="preserve"> </w:t>
      </w:r>
      <w:r>
        <w:rPr>
          <w:i/>
          <w:iCs/>
        </w:rPr>
        <w:t xml:space="preserve">6</w:t>
      </w:r>
      <w:r>
        <w:t xml:space="preserve">(3), 1–27.</w:t>
      </w:r>
    </w:p>
    <w:p>
      <w:pPr>
        <w:pStyle w:val="Compact"/>
        <w:numPr>
          <w:ilvl w:val="0"/>
          <w:numId w:val="1081"/>
        </w:numPr>
      </w:pPr>
      <w:r>
        <w:t xml:space="preserve">Shang, Y., Xia, Y., Ran, X., Zheng, X., Ding, H., &amp; Fang, Y. (2025). Allometric equations for</w:t>
      </w:r>
      <w:r>
        <w:t xml:space="preserve"> </w:t>
      </w:r>
      <w:r>
        <w:t xml:space="preserve">aboveground biomass estimation in natural forest trees: Generalized or species-specific?</w:t>
      </w:r>
      <w:r>
        <w:t xml:space="preserve"> </w:t>
      </w:r>
      <w:r>
        <w:rPr>
          <w:i/>
          <w:iCs/>
        </w:rPr>
        <w:t xml:space="preserve">Diversity</w:t>
      </w:r>
      <w:r>
        <w:t xml:space="preserve">,</w:t>
      </w:r>
      <w:r>
        <w:t xml:space="preserve"> </w:t>
      </w:r>
      <w:r>
        <w:rPr>
          <w:i/>
          <w:iCs/>
        </w:rPr>
        <w:t xml:space="preserve">17</w:t>
      </w:r>
      <w:r>
        <w:t xml:space="preserve">(7), 493.</w:t>
      </w:r>
    </w:p>
    <w:p>
      <w:pPr>
        <w:pStyle w:val="Compact"/>
        <w:numPr>
          <w:ilvl w:val="0"/>
          <w:numId w:val="1081"/>
        </w:numPr>
      </w:pPr>
      <w:r>
        <w:t xml:space="preserve">Vorster, A. G., Evangelista, P. H., Stovall, A. E., &amp; Ex, S. (2020). Variability and uncertainty</w:t>
      </w:r>
      <w:r>
        <w:t xml:space="preserve"> </w:t>
      </w:r>
      <w:r>
        <w:t xml:space="preserve">in forest biomass estimates from the tree to landscape scale: The role of allometric equations.</w:t>
      </w:r>
      <w:r>
        <w:t xml:space="preserve"> </w:t>
      </w:r>
      <w:r>
        <w:t xml:space="preserve">Carbon Balance and Management, 15(1), 8.</w:t>
      </w:r>
    </w:p>
    <w:p>
      <w:pPr>
        <w:pStyle w:val="Compact"/>
        <w:numPr>
          <w:ilvl w:val="0"/>
          <w:numId w:val="1081"/>
        </w:numPr>
      </w:pPr>
      <w:r>
        <w:t xml:space="preserve">Wayson, C. A., Johnson, K. D., Cole, J. A., Olguín, M. I., Carrillo, O. I., &amp; Birdsey, R. A.</w:t>
      </w:r>
      <w:r>
        <w:t xml:space="preserve"> </w:t>
      </w:r>
      <w:r>
        <w:t xml:space="preserve">(2015). Estimating uncertainty of allometric biomass equations with incomplete fit error</w:t>
      </w:r>
      <w:r>
        <w:t xml:space="preserve"> </w:t>
      </w:r>
      <w:r>
        <w:t xml:space="preserve">information using a pseudo-data approach: methods. Annals of Forest Science, 72(6), 825–834.</w:t>
      </w:r>
    </w:p>
    <w:p>
      <w:pPr>
        <w:pStyle w:val="Compact"/>
        <w:numPr>
          <w:ilvl w:val="0"/>
          <w:numId w:val="1081"/>
        </w:numPr>
      </w:pPr>
      <w:r>
        <w:t xml:space="preserve">White, G. W., Yamamoto, J. K., Elsyad, D. H., Schmitt, J. F., Korsgaard, N. H., Hu, J. K.,</w:t>
      </w:r>
      <w:r>
        <w:t xml:space="preserve"> </w:t>
      </w:r>
      <w:r>
        <w:t xml:space="preserve">Gaines III, G. C., Frescino, T. S., &amp; McConville, K. S. (2025). Small area estimation of forest</w:t>
      </w:r>
      <w:r>
        <w:t xml:space="preserve"> </w:t>
      </w:r>
      <w:r>
        <w:t xml:space="preserve">biomass via a two-stage model for continuous zero-inflated data.</w:t>
      </w:r>
      <w:r>
        <w:t xml:space="preserve"> </w:t>
      </w:r>
      <w:r>
        <w:rPr>
          <w:i/>
          <w:iCs/>
        </w:rPr>
        <w:t xml:space="preserve">Canadian Journal of Forest</w:t>
      </w:r>
      <w:r>
        <w:rPr>
          <w:i/>
          <w:iCs/>
        </w:rPr>
        <w:t xml:space="preserve"> </w:t>
      </w:r>
      <w:r>
        <w:rPr>
          <w:i/>
          <w:iCs/>
        </w:rPr>
        <w:t xml:space="preserve">Research</w:t>
      </w:r>
      <w:r>
        <w:t xml:space="preserve">,</w:t>
      </w:r>
      <w:r>
        <w:t xml:space="preserve"> </w:t>
      </w:r>
      <w:r>
        <w:rPr>
          <w:i/>
          <w:iCs/>
        </w:rPr>
        <w:t xml:space="preserve">55</w:t>
      </w:r>
      <w:r>
        <w:t xml:space="preserve">, 1–19.</w:t>
      </w:r>
    </w:p>
    <w:p>
      <w:pPr>
        <w:pStyle w:val="Compact"/>
        <w:numPr>
          <w:ilvl w:val="0"/>
          <w:numId w:val="1081"/>
        </w:numPr>
      </w:pPr>
      <w:r>
        <w:t xml:space="preserve">Yanai, R. D., Battles, J. J., Richardson, A. D., Blodgett, C. A., Wood, D. M., &amp;</w:t>
      </w:r>
      <w:r>
        <w:t xml:space="preserve"> </w:t>
      </w:r>
      <w:r>
        <w:t xml:space="preserve">Rastetter, E. B. (2010). Estimating uncertainty in ecosystem budget calculations.</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13</w:t>
      </w:r>
      <w:r>
        <w:t xml:space="preserve">(ue 2), 239–248.</w:t>
      </w:r>
      <w:r>
        <w:t xml:space="preserve"> </w:t>
      </w:r>
      <w:hyperlink r:id="rId305">
        <w:r>
          <w:rPr>
            <w:rStyle w:val="Hyperlink"/>
          </w:rPr>
          <w:t xml:space="preserve">https://doi.org/10.1007/s10021-010-9315-8</w:t>
        </w:r>
      </w:hyperlink>
    </w:p>
    <w:p>
      <w:pPr>
        <w:pStyle w:val="Compact"/>
        <w:numPr>
          <w:ilvl w:val="0"/>
          <w:numId w:val="1081"/>
        </w:numPr>
      </w:pPr>
      <w:r>
        <w:t xml:space="preserve">Yokelson, R.J., et al. (2013). Coupling field and laboratory measurements to estimate the</w:t>
      </w:r>
      <w:r>
        <w:t xml:space="preserve"> </w:t>
      </w:r>
      <w:r>
        <w:t xml:space="preserve">emission factors of identified and unidentified trace gases for prescribed fires. Atmospheric</w:t>
      </w:r>
      <w:r>
        <w:t xml:space="preserve"> </w:t>
      </w:r>
      <w:r>
        <w:t xml:space="preserve">Chemistry and Physics, 13, 89-116.</w:t>
      </w:r>
    </w:p>
    <w:p>
      <w:pPr>
        <w:pStyle w:val="Compact"/>
        <w:numPr>
          <w:ilvl w:val="0"/>
          <w:numId w:val="1081"/>
        </w:numPr>
      </w:pPr>
      <w:r>
        <w:t xml:space="preserve">Zapata-Cuartas, M., Sierra, C. A., &amp; Alleman, L. (2012). Probability distribution of allometric</w:t>
      </w:r>
      <w:r>
        <w:t xml:space="preserve"> </w:t>
      </w:r>
      <w:r>
        <w:t xml:space="preserve">coefficients and bayesian estimation of aboveground tree biomass.</w:t>
      </w:r>
      <w:r>
        <w:t xml:space="preserve"> </w:t>
      </w:r>
      <w:r>
        <w:rPr>
          <w:i/>
          <w:iCs/>
        </w:rPr>
        <w:t xml:space="preserve">Forest Ecology and</w:t>
      </w:r>
      <w:r>
        <w:rPr>
          <w:i/>
          <w:iCs/>
        </w:rPr>
        <w:t xml:space="preserve"> </w:t>
      </w:r>
      <w:r>
        <w:rPr>
          <w:i/>
          <w:iCs/>
        </w:rPr>
        <w:t xml:space="preserve">Management</w:t>
      </w:r>
      <w:r>
        <w:t xml:space="preserve">,</w:t>
      </w:r>
      <w:r>
        <w:t xml:space="preserve"> </w:t>
      </w:r>
      <w:r>
        <w:rPr>
          <w:i/>
          <w:iCs/>
        </w:rPr>
        <w:t xml:space="preserve">277</w:t>
      </w:r>
      <w:r>
        <w:t xml:space="preserve">, 173–179.</w:t>
      </w:r>
    </w:p>
    <w:bookmarkEnd w:id="306"/>
    <w:bookmarkStart w:id="307" w:name="emission-factor-uncertainty"/>
    <w:p>
      <w:pPr>
        <w:pStyle w:val="Heading4"/>
      </w:pPr>
      <w:r>
        <w:rPr>
          <w:i/>
          <w:iCs/>
        </w:rPr>
        <w:t xml:space="preserve">Emission Factor Uncertainty:</w:t>
      </w:r>
    </w:p>
    <w:p>
      <w:pPr>
        <w:pStyle w:val="Compact"/>
        <w:numPr>
          <w:ilvl w:val="0"/>
          <w:numId w:val="1082"/>
        </w:numPr>
      </w:pPr>
      <w:r>
        <w:t xml:space="preserve">Andreae, M.O. (2019). Emission of trace gases and aerosols from biomass burning – an updated</w:t>
      </w:r>
      <w:r>
        <w:t xml:space="preserve"> </w:t>
      </w:r>
      <w:r>
        <w:t xml:space="preserve">assessment. Atmospheric Chemistry and Physics, 19, 8523-8546. doi:10.5194/acp-19-8523-2019</w:t>
      </w:r>
    </w:p>
    <w:p>
      <w:pPr>
        <w:pStyle w:val="Compact"/>
        <w:numPr>
          <w:ilvl w:val="0"/>
          <w:numId w:val="1082"/>
        </w:numPr>
      </w:pPr>
      <w:r>
        <w:t xml:space="preserve">Brown, J.K. (1974). Handbook for inventorying downed woody material. USDA Forest Service General</w:t>
      </w:r>
      <w:r>
        <w:t xml:space="preserve"> </w:t>
      </w:r>
      <w:r>
        <w:t xml:space="preserve">Technical Report INT-16.</w:t>
      </w:r>
    </w:p>
    <w:p>
      <w:pPr>
        <w:pStyle w:val="Compact"/>
        <w:numPr>
          <w:ilvl w:val="0"/>
          <w:numId w:val="1082"/>
        </w:numPr>
      </w:pPr>
      <w:r>
        <w:t xml:space="preserve">IPCC. (2019). 2019 Refinement to the 2006 IPCC Guidelines for National Greenhouse Gas</w:t>
      </w:r>
      <w:r>
        <w:t xml:space="preserve"> </w:t>
      </w:r>
      <w:r>
        <w:t xml:space="preserve">Inventories (Agriculture, Forestry and Other Land Use, Vol. 4). Intergovernmental Panel on</w:t>
      </w:r>
      <w:r>
        <w:t xml:space="preserve"> </w:t>
      </w:r>
      <w:r>
        <w:t xml:space="preserve">Climate Change. https://www.ipcc-nggip.iges.or.jp/public/2019rf/vol4.html</w:t>
      </w:r>
    </w:p>
    <w:p>
      <w:pPr>
        <w:pStyle w:val="Compact"/>
        <w:numPr>
          <w:ilvl w:val="0"/>
          <w:numId w:val="1082"/>
        </w:numPr>
      </w:pPr>
      <w:r>
        <w:t xml:space="preserve">IPCC. (2006). 2006 IPCC Guidelines for National Greenhouse Gas Inventories, Volume 4:</w:t>
      </w:r>
      <w:r>
        <w:t xml:space="preserve"> </w:t>
      </w:r>
      <w:r>
        <w:t xml:space="preserve">Agriculture, Forestry and Other Land Use. Intergovernmental Panel on Climate Change.</w:t>
      </w:r>
    </w:p>
    <w:p>
      <w:pPr>
        <w:pStyle w:val="Compact"/>
        <w:numPr>
          <w:ilvl w:val="0"/>
          <w:numId w:val="1082"/>
        </w:numPr>
      </w:pPr>
      <w:r>
        <w:t xml:space="preserve">Köhler, P., &amp; Huth, A. (2010). Towards ground-truthing of spaceborne estimates of above-ground</w:t>
      </w:r>
      <w:r>
        <w:t xml:space="preserve"> </w:t>
      </w:r>
      <w:r>
        <w:t xml:space="preserve">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w:t>
      </w:r>
      <w:r>
        <w:t xml:space="preserve"> </w:t>
      </w:r>
      <w:r>
        <w:t xml:space="preserve">2531–2543.</w:t>
      </w:r>
    </w:p>
    <w:p>
      <w:pPr>
        <w:pStyle w:val="Compact"/>
        <w:numPr>
          <w:ilvl w:val="0"/>
          <w:numId w:val="1082"/>
        </w:numPr>
      </w:pPr>
      <w:r>
        <w:t xml:space="preserve">Pelletier, J., Martin, D., &amp; Potvin, C. (2013). REDD+ emissions estimation and reporting:</w:t>
      </w:r>
      <w:r>
        <w:t xml:space="preserve"> </w:t>
      </w:r>
      <w:r>
        <w:t xml:space="preserve">Dealing with uncertainty. Environmental Research Letters, 8(3), 034009.</w:t>
      </w:r>
    </w:p>
    <w:p>
      <w:pPr>
        <w:pStyle w:val="Compact"/>
        <w:numPr>
          <w:ilvl w:val="0"/>
          <w:numId w:val="1082"/>
        </w:numPr>
      </w:pPr>
      <w:r>
        <w:t xml:space="preserve">Pelletier, J., Busch, J., &amp; Potvin, C. (2015). Addressing uncertainty upstream or downstream of</w:t>
      </w:r>
      <w:r>
        <w:t xml:space="preserve"> </w:t>
      </w:r>
      <w:r>
        <w:t xml:space="preserve">accounting for emissions reductions from deforestation and forest degradation.</w:t>
      </w:r>
      <w:r>
        <w:t xml:space="preserve"> </w:t>
      </w:r>
      <w:r>
        <w:rPr>
          <w:i/>
          <w:iCs/>
        </w:rPr>
        <w:t xml:space="preserve">Climatic</w:t>
      </w:r>
      <w:r>
        <w:rPr>
          <w:i/>
          <w:iCs/>
        </w:rPr>
        <w:t xml:space="preserve"> </w:t>
      </w:r>
      <w:r>
        <w:rPr>
          <w:i/>
          <w:iCs/>
        </w:rPr>
        <w:t xml:space="preserve">Change</w:t>
      </w:r>
      <w:r>
        <w:t xml:space="preserve">,</w:t>
      </w:r>
      <w:r>
        <w:t xml:space="preserve"> </w:t>
      </w:r>
      <w:r>
        <w:rPr>
          <w:i/>
          <w:iCs/>
        </w:rPr>
        <w:t xml:space="preserve">130</w:t>
      </w:r>
      <w:r>
        <w:t xml:space="preserve">(4), 635-648</w:t>
      </w:r>
    </w:p>
    <w:p>
      <w:pPr>
        <w:pStyle w:val="Compact"/>
        <w:numPr>
          <w:ilvl w:val="0"/>
          <w:numId w:val="1082"/>
        </w:numPr>
      </w:pPr>
      <w:r>
        <w:t xml:space="preserve">Pelletier, N., Thiagarajan, A., Durnin-Vermette, F., Liang, B. C., Choo, D., Cerkowniak, D., …</w:t>
      </w:r>
      <w:r>
        <w:t xml:space="preserve"> </w:t>
      </w:r>
      <w:r>
        <w:t xml:space="preserve">&amp; VandenBygaart, A. J. (2025). Approximate Bayesian inference for calibrating the IPCC tier-2</w:t>
      </w:r>
      <w:r>
        <w:t xml:space="preserve"> </w:t>
      </w:r>
      <w:r>
        <w:t xml:space="preserve">steady-state soil organic carbon model for Canadian croplands using long-term experimental data.</w:t>
      </w:r>
      <w:r>
        <w:t xml:space="preserve"> </w:t>
      </w:r>
      <w:r>
        <w:rPr>
          <w:i/>
          <w:iCs/>
        </w:rPr>
        <w:t xml:space="preserve">Environmental Modelling &amp; Software</w:t>
      </w:r>
      <w:r>
        <w:t xml:space="preserve">,</w:t>
      </w:r>
      <w:r>
        <w:t xml:space="preserve"> </w:t>
      </w:r>
      <w:r>
        <w:rPr>
          <w:i/>
          <w:iCs/>
        </w:rPr>
        <w:t xml:space="preserve">190</w:t>
      </w:r>
      <w:r>
        <w:t xml:space="preserve">, 106481</w:t>
      </w:r>
    </w:p>
    <w:p>
      <w:pPr>
        <w:pStyle w:val="Compact"/>
        <w:numPr>
          <w:ilvl w:val="0"/>
          <w:numId w:val="1082"/>
        </w:numPr>
      </w:pPr>
      <w:r>
        <w:t xml:space="preserve">Seiler, W., &amp; Crutzen, P.J. (1980). Estimates of gross and net fluxes of carbon between the</w:t>
      </w:r>
      <w:r>
        <w:t xml:space="preserve"> </w:t>
      </w:r>
      <w:r>
        <w:t xml:space="preserve">biosphere and the atmosphere from biomass burning. Climatic Change, 2(3), 207-247.</w:t>
      </w:r>
    </w:p>
    <w:p>
      <w:pPr>
        <w:pStyle w:val="Compact"/>
        <w:numPr>
          <w:ilvl w:val="0"/>
          <w:numId w:val="1082"/>
        </w:numPr>
      </w:pPr>
      <w:r>
        <w:t xml:space="preserve">van Leeuwen, T.T., &amp; van der Werf, G.R. (2011). Spatial and temporal variability in the ratio of</w:t>
      </w:r>
      <w:r>
        <w:t xml:space="preserve"> </w:t>
      </w:r>
      <w:r>
        <w:t xml:space="preserve">trace gases emitted from biomass burning. Atmospheric Chemistry and Physics, 11, 3611-3629.</w:t>
      </w:r>
    </w:p>
    <w:bookmarkEnd w:id="307"/>
    <w:bookmarkStart w:id="309" w:name="activity-data-uncertainty"/>
    <w:p>
      <w:pPr>
        <w:pStyle w:val="Heading4"/>
      </w:pPr>
      <w:r>
        <w:rPr>
          <w:i/>
          <w:iCs/>
        </w:rPr>
        <w:t xml:space="preserve">Activity Data Uncertainty:</w:t>
      </w:r>
    </w:p>
    <w:p>
      <w:pPr>
        <w:pStyle w:val="Compact"/>
        <w:numPr>
          <w:ilvl w:val="0"/>
          <w:numId w:val="1083"/>
        </w:numPr>
      </w:pPr>
      <w:r>
        <w:t xml:space="preserve">Butler, B. J., Sass, E. M., Gamarra, J. G., Campbell, J. L., Wayson, C., Olguín, M., Carrillo,</w:t>
      </w:r>
      <w:r>
        <w:t xml:space="preserve"> </w:t>
      </w:r>
      <w:r>
        <w:t xml:space="preserve">O., &amp; Yanai, R. D. (2024). Uncertainty in REDD+ carbon accounting: A survey of experts involved</w:t>
      </w:r>
      <w:r>
        <w:t xml:space="preserve"> </w:t>
      </w:r>
      <w:r>
        <w:t xml:space="preserve">in REDD+ reporting. Carbon Balance and Management, 19(1), 22.</w:t>
      </w:r>
    </w:p>
    <w:p>
      <w:pPr>
        <w:pStyle w:val="Compact"/>
        <w:numPr>
          <w:ilvl w:val="0"/>
          <w:numId w:val="1083"/>
        </w:numPr>
      </w:pPr>
      <w:r>
        <w:t xml:space="preserve">Chen, Q., Laurin, G. V., &amp; Valentini, R. (2015). Uncertainty of remotely sensed aboveground</w:t>
      </w:r>
      <w:r>
        <w:t xml:space="preserve"> </w:t>
      </w:r>
      <w:r>
        <w:t xml:space="preserve">biomass over an African tropical forest: Propagating errors from trees to plots to pixels.</w:t>
      </w:r>
      <w:r>
        <w:t xml:space="preserve"> </w:t>
      </w:r>
      <w:r>
        <w:t xml:space="preserve">Remote Sensing of Environment, 160, 134–143.</w:t>
      </w:r>
      <w:r>
        <w:t xml:space="preserve"> </w:t>
      </w:r>
      <w:hyperlink r:id="rId308">
        <w:r>
          <w:rPr>
            <w:rStyle w:val="Hyperlink"/>
          </w:rPr>
          <w:t xml:space="preserve">https://doi.org/10.1016/j.rse.2015.01.009</w:t>
        </w:r>
      </w:hyperlink>
    </w:p>
    <w:p>
      <w:pPr>
        <w:pStyle w:val="Compact"/>
        <w:numPr>
          <w:ilvl w:val="0"/>
          <w:numId w:val="1083"/>
        </w:numPr>
      </w:pPr>
      <w:r>
        <w:t xml:space="preserve">GOFC-GOLD (2016). Integration of remote-sensing and ground-based observations for estimation of</w:t>
      </w:r>
      <w:r>
        <w:t xml:space="preserve"> </w:t>
      </w:r>
      <w:r>
        <w:t xml:space="preserve">emissions and removals of greenhouse gases in forests: Methods and Guidance from the Global</w:t>
      </w:r>
      <w:r>
        <w:t xml:space="preserve"> </w:t>
      </w:r>
      <w:r>
        <w:t xml:space="preserve">Forest Observations Initiative. Edition 2.0. Rome: Food and Agriculture Organization.</w:t>
      </w:r>
    </w:p>
    <w:p>
      <w:pPr>
        <w:pStyle w:val="Compact"/>
        <w:numPr>
          <w:ilvl w:val="0"/>
          <w:numId w:val="1083"/>
        </w:numPr>
      </w:pPr>
      <w:r>
        <w:t xml:space="preserve">GOFC-GOLD (2016). A sourcebook of methods and procedures for monitoring and reporting</w:t>
      </w:r>
      <w:r>
        <w:t xml:space="preserve"> </w:t>
      </w:r>
      <w:r>
        <w:t xml:space="preserve">anthropogenic greenhouse gas emissions and removals associated with deforestation, gains and</w:t>
      </w:r>
      <w:r>
        <w:t xml:space="preserve"> </w:t>
      </w:r>
      <w:r>
        <w:t xml:space="preserve">losses of carbon stocks in forests remaining forests, and forestation. GOFC-GOLD Report version</w:t>
      </w:r>
      <w:r>
        <w:t xml:space="preserve"> </w:t>
      </w:r>
      <w:r>
        <w:t xml:space="preserve">COP22-1. Alberta, Canada: GOFC-GOLD Land Cover Project Office.</w:t>
      </w:r>
    </w:p>
    <w:p>
      <w:pPr>
        <w:pStyle w:val="Compact"/>
        <w:numPr>
          <w:ilvl w:val="0"/>
          <w:numId w:val="1083"/>
        </w:numPr>
      </w:pPr>
      <w:r>
        <w:t xml:space="preserve">Köhler, P., &amp; Huth, A. (2010). Towards ground-truthing of spaceborne estimates of above-ground</w:t>
      </w:r>
      <w:r>
        <w:t xml:space="preserve"> </w:t>
      </w:r>
      <w:r>
        <w:t xml:space="preserve">life biomass and leaf area index in tropical rain forests. Biogeosciences, 7(8), 2531–2543.</w:t>
      </w:r>
    </w:p>
    <w:p>
      <w:pPr>
        <w:pStyle w:val="Compact"/>
        <w:numPr>
          <w:ilvl w:val="0"/>
          <w:numId w:val="1083"/>
        </w:numPr>
      </w:pPr>
      <w:r>
        <w:t xml:space="preserve">Olofsson, P., Foody, G.M., Herold, M., Stehman, S.V., Woodcock, C.E., &amp; Wulder, M.A. (2014).</w:t>
      </w:r>
      <w:r>
        <w:t xml:space="preserve"> </w:t>
      </w:r>
      <w:r>
        <w:t xml:space="preserve">Good practices for estimating area and assessing accuracy of land change. Remote Sensing of</w:t>
      </w:r>
      <w:r>
        <w:t xml:space="preserve"> </w:t>
      </w:r>
      <w:r>
        <w:t xml:space="preserve">Environment, 148, 42-57.</w:t>
      </w:r>
    </w:p>
    <w:p>
      <w:pPr>
        <w:pStyle w:val="Compact"/>
        <w:numPr>
          <w:ilvl w:val="0"/>
          <w:numId w:val="1083"/>
        </w:numPr>
      </w:pPr>
      <w:r>
        <w:t xml:space="preserve">Pontius Jr., R.G., &amp; Millones, M. (2011). Death to Kappa: birth of quantity disagreement and</w:t>
      </w:r>
      <w:r>
        <w:t xml:space="preserve"> </w:t>
      </w:r>
      <w:r>
        <w:t xml:space="preserve">allocation disagreement for accuracy assessment. International Journal of Remote Sensing,</w:t>
      </w:r>
      <w:r>
        <w:t xml:space="preserve"> </w:t>
      </w:r>
      <w:r>
        <w:t xml:space="preserve">32(15), 4407-4429.</w:t>
      </w:r>
    </w:p>
    <w:p>
      <w:pPr>
        <w:pStyle w:val="Compact"/>
        <w:numPr>
          <w:ilvl w:val="0"/>
          <w:numId w:val="1083"/>
        </w:numPr>
      </w:pPr>
      <w:r>
        <w:t xml:space="preserve">Sheng, J., Zhou, W., &amp; De Sherbinin, A. (2018). Uncertainty in estimates, incentives, and</w:t>
      </w:r>
      <w:r>
        <w:t xml:space="preserve"> </w:t>
      </w:r>
      <w:r>
        <w:t xml:space="preserve">emission reductions in REDD+ projects.</w:t>
      </w:r>
      <w:r>
        <w:t xml:space="preserve"> </w:t>
      </w:r>
      <w:r>
        <w:rPr>
          <w:i/>
          <w:iCs/>
        </w:rPr>
        <w:t xml:space="preserve">International Journal of Environmental Research and</w:t>
      </w:r>
      <w:r>
        <w:rPr>
          <w:i/>
          <w:iCs/>
        </w:rPr>
        <w:t xml:space="preserve"> </w:t>
      </w:r>
      <w:r>
        <w:rPr>
          <w:i/>
          <w:iCs/>
        </w:rPr>
        <w:t xml:space="preserve">Public Health</w:t>
      </w:r>
      <w:r>
        <w:t xml:space="preserve">,</w:t>
      </w:r>
      <w:r>
        <w:t xml:space="preserve"> </w:t>
      </w:r>
      <w:r>
        <w:rPr>
          <w:i/>
          <w:iCs/>
        </w:rPr>
        <w:t xml:space="preserve">15</w:t>
      </w:r>
      <w:r>
        <w:t xml:space="preserve">(7), 1544.</w:t>
      </w:r>
    </w:p>
    <w:p>
      <w:pPr>
        <w:pStyle w:val="Compact"/>
        <w:numPr>
          <w:ilvl w:val="0"/>
          <w:numId w:val="1083"/>
        </w:numPr>
      </w:pPr>
      <w:r>
        <w:t xml:space="preserve">Stehman, S.V. (2014). Estimating area and map accuracy for stratified random sampling when the</w:t>
      </w:r>
      <w:r>
        <w:t xml:space="preserve"> </w:t>
      </w:r>
      <w:r>
        <w:t xml:space="preserve">strata are different from the map classes. International Journal of Remote Sensing, 35(13),</w:t>
      </w:r>
      <w:r>
        <w:t xml:space="preserve"> </w:t>
      </w:r>
      <w:r>
        <w:t xml:space="preserve">4923-4939.</w:t>
      </w:r>
    </w:p>
    <w:bookmarkEnd w:id="309"/>
    <w:bookmarkStart w:id="312" w:name="monte-carlo-methods"/>
    <w:p>
      <w:pPr>
        <w:pStyle w:val="Heading4"/>
      </w:pPr>
      <w:r>
        <w:rPr>
          <w:i/>
          <w:iCs/>
        </w:rPr>
        <w:t xml:space="preserve">Monte Carlo Methods:</w:t>
      </w:r>
    </w:p>
    <w:p>
      <w:pPr>
        <w:pStyle w:val="Compact"/>
        <w:numPr>
          <w:ilvl w:val="0"/>
          <w:numId w:val="1084"/>
        </w:numPr>
      </w:pPr>
      <w:r>
        <w:t xml:space="preserve">Holdaway, R. J., McNeill, S. J., Mason, N. W. H., &amp; Carswell, F. E. (2014). Propagating</w:t>
      </w:r>
      <w:r>
        <w:t xml:space="preserve"> </w:t>
      </w:r>
      <w:r>
        <w:t xml:space="preserve">uncertainty in plot-based estimates of forest carbon stock and carbon stock change.</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17</w:t>
      </w:r>
      <w:r>
        <w:t xml:space="preserve">(ue 4), 627–640.</w:t>
      </w:r>
      <w:r>
        <w:t xml:space="preserve"> </w:t>
      </w:r>
      <w:hyperlink r:id="rId310">
        <w:r>
          <w:rPr>
            <w:rStyle w:val="Hyperlink"/>
          </w:rPr>
          <w:t xml:space="preserve">https://doi.org/10.1007/s10021-014-9749-5</w:t>
        </w:r>
      </w:hyperlink>
    </w:p>
    <w:p>
      <w:pPr>
        <w:pStyle w:val="Compact"/>
        <w:numPr>
          <w:ilvl w:val="0"/>
          <w:numId w:val="1084"/>
        </w:numPr>
      </w:pPr>
      <w:r>
        <w:t xml:space="preserve">Keller, M., Palace, M., &amp; Hurtt, G. (2001). Biomass estimation in the tapajos national forest,</w:t>
      </w:r>
      <w:r>
        <w:t xml:space="preserve"> </w:t>
      </w:r>
      <w:r>
        <w:t xml:space="preserve">brazil.</w:t>
      </w:r>
      <w:r>
        <w:t xml:space="preserve"> </w:t>
      </w:r>
      <w:r>
        <w:rPr>
          <w:i/>
          <w:iCs/>
        </w:rPr>
        <w:t xml:space="preserve">Forest Ecology and Management</w:t>
      </w:r>
      <w:r>
        <w:t xml:space="preserve">,</w:t>
      </w:r>
      <w:r>
        <w:t xml:space="preserve"> </w:t>
      </w:r>
      <w:r>
        <w:rPr>
          <w:i/>
          <w:iCs/>
        </w:rPr>
        <w:t xml:space="preserve">154</w:t>
      </w:r>
      <w:r>
        <w:t xml:space="preserve">(ue 3), 371–382.</w:t>
      </w:r>
    </w:p>
    <w:p>
      <w:pPr>
        <w:pStyle w:val="Compact"/>
        <w:numPr>
          <w:ilvl w:val="0"/>
          <w:numId w:val="1084"/>
        </w:numPr>
      </w:pPr>
      <w:r>
        <w:t xml:space="preserve">Molto, Q., Rossi, V., &amp; Blanc, L. (2013). Error propagation in biomass estimation in tropical</w:t>
      </w:r>
      <w:r>
        <w:t xml:space="preserve"> </w:t>
      </w:r>
      <w:r>
        <w:t xml:space="preserve">forests. Methods in Ecology and Evolution, 4(2), 175–183.</w:t>
      </w:r>
      <w:r>
        <w:t xml:space="preserve"> </w:t>
      </w:r>
      <w:hyperlink r:id="rId311">
        <w:r>
          <w:rPr>
            <w:rStyle w:val="Hyperlink"/>
          </w:rPr>
          <w:t xml:space="preserve">https://doi.org/10.1111/j.2041-210x.2012.00266.x</w:t>
        </w:r>
      </w:hyperlink>
    </w:p>
    <w:p>
      <w:pPr>
        <w:pStyle w:val="Compact"/>
        <w:numPr>
          <w:ilvl w:val="0"/>
          <w:numId w:val="1084"/>
        </w:numPr>
      </w:pPr>
      <w:r>
        <w:t xml:space="preserve">Yanai, R. D., Battles, J. J., Richardson, A. D., Blodgett, C. A., Wood, D. M., &amp;</w:t>
      </w:r>
      <w:r>
        <w:t xml:space="preserve"> </w:t>
      </w:r>
      <w:r>
        <w:t xml:space="preserve">Rastetter, E. B. (2010). Estimating uncertainty in ecosystem budget calculations. Ecosystems,</w:t>
      </w:r>
      <w:r>
        <w:t xml:space="preserve"> </w:t>
      </w:r>
      <w:r>
        <w:t xml:space="preserve">13(2), 239–248.</w:t>
      </w:r>
      <w:r>
        <w:t xml:space="preserve"> </w:t>
      </w:r>
      <w:hyperlink r:id="rId305">
        <w:r>
          <w:rPr>
            <w:rStyle w:val="Hyperlink"/>
          </w:rPr>
          <w:t xml:space="preserve">https://doi.org/10.1007/s10021-010-9315-8</w:t>
        </w:r>
      </w:hyperlink>
    </w:p>
    <w:bookmarkEnd w:id="312"/>
    <w:bookmarkStart w:id="313" w:name="biostatistical-theory"/>
    <w:p>
      <w:pPr>
        <w:pStyle w:val="Heading4"/>
      </w:pPr>
      <w:r>
        <w:rPr>
          <w:i/>
          <w:iCs/>
        </w:rPr>
        <w:t xml:space="preserve">Biostatistical Theory:</w:t>
      </w:r>
    </w:p>
    <w:p>
      <w:pPr>
        <w:pStyle w:val="Compact"/>
        <w:numPr>
          <w:ilvl w:val="0"/>
          <w:numId w:val="1085"/>
        </w:numPr>
      </w:pPr>
      <w:r>
        <w:t xml:space="preserve">Buchanan, M. (2000). Ubiquity: Why Catastrophes Happen. Three Rivers Press.</w:t>
      </w:r>
    </w:p>
    <w:p>
      <w:pPr>
        <w:pStyle w:val="Compact"/>
        <w:numPr>
          <w:ilvl w:val="0"/>
          <w:numId w:val="1085"/>
        </w:numPr>
      </w:pPr>
      <w:r>
        <w:t xml:space="preserve">Mandelbrot, B. B., &amp; Hudson, R. L. (2004). The Misbehavior of Markets: A Fractal View of</w:t>
      </w:r>
      <w:r>
        <w:t xml:space="preserve"> </w:t>
      </w:r>
      <w:r>
        <w:t xml:space="preserve">Financial Turbulence. Basic Books.</w:t>
      </w:r>
    </w:p>
    <w:p>
      <w:pPr>
        <w:pStyle w:val="Compact"/>
        <w:numPr>
          <w:ilvl w:val="0"/>
          <w:numId w:val="1085"/>
        </w:numPr>
      </w:pPr>
      <w:r>
        <w:t xml:space="preserve">Strogatz, S. H. (2003). Sync: How Order Emerges from Chaos in the Universe, Nature, and Daily</w:t>
      </w:r>
      <w:r>
        <w:t xml:space="preserve"> </w:t>
      </w:r>
      <w:r>
        <w:t xml:space="preserve">Life. Hyperion.</w:t>
      </w:r>
    </w:p>
    <w:p>
      <w:pPr>
        <w:pStyle w:val="Compact"/>
        <w:numPr>
          <w:ilvl w:val="0"/>
          <w:numId w:val="1085"/>
        </w:numPr>
      </w:pPr>
      <w:r>
        <w:t xml:space="preserve">Taleb, N. N. (2007). The Black Swan: The Impact of the Highly Improbable. Random House.</w:t>
      </w:r>
    </w:p>
    <w:bookmarkEnd w:id="313"/>
    <w:bookmarkStart w:id="329" w:name="ipcc-guidelines-key-sections"/>
    <w:p>
      <w:pPr>
        <w:pStyle w:val="Heading4"/>
      </w:pPr>
      <w:r>
        <w:t xml:space="preserve">IPCC Guidelines &amp; Key Sections</w:t>
      </w:r>
    </w:p>
    <w:tbl>
      <w:tblPr>
        <w:tblStyle w:val="Table"/>
        <w:tblW w:type="pct" w:w="5000"/>
        <w:tblLayout w:type="fixed"/>
        <w:tblLook w:firstRow="1" w:lastRow="0" w:firstColumn="0" w:lastColumn="0" w:noHBand="0" w:noVBand="0" w:val="0020"/>
      </w:tblPr>
      <w:tblGrid>
        <w:gridCol w:w="1663"/>
        <w:gridCol w:w="4593"/>
        <w:gridCol w:w="1663"/>
      </w:tblGrid>
      <w:tr>
        <w:trPr>
          <w:tblHeader w:val="on"/>
        </w:trPr>
        <w:tc>
          <w:tcPr/>
          <w:p>
            <w:pPr>
              <w:pStyle w:val="Compact"/>
            </w:pPr>
            <w:r>
              <w:t xml:space="preserve">Resource</w:t>
            </w:r>
          </w:p>
        </w:tc>
        <w:tc>
          <w:tcPr/>
          <w:p>
            <w:pPr>
              <w:pStyle w:val="Compact"/>
            </w:pPr>
            <w:r>
              <w:t xml:space="preserve">Description</w:t>
            </w:r>
          </w:p>
        </w:tc>
        <w:tc>
          <w:tcPr/>
          <w:p>
            <w:pPr>
              <w:pStyle w:val="Compact"/>
            </w:pPr>
            <w:r>
              <w:t xml:space="preserve">Source</w:t>
            </w:r>
          </w:p>
        </w:tc>
      </w:tr>
      <w:tr>
        <w:tc>
          <w:tcPr/>
          <w:p>
            <w:pPr>
              <w:pStyle w:val="Compact"/>
            </w:pPr>
            <w:r>
              <w:t xml:space="preserve">IPCC 2006,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Eq.2.9 Calculation of biomass retention &amp; growth post-conversion</w:t>
            </w:r>
          </w:p>
        </w:tc>
        <w:tc>
          <w:tcPr/>
          <w:p>
            <w:pPr>
              <w:pStyle w:val="Compact"/>
            </w:pPr>
            <w:hyperlink r:id="rId314">
              <w:r>
                <w:rPr>
                  <w:rStyle w:val="Hyperlink"/>
                </w:rPr>
                <w:t xml:space="preserve">Link</w:t>
              </w:r>
            </w:hyperlink>
          </w:p>
        </w:tc>
      </w:tr>
      <w:tr>
        <w:tc>
          <w:tcPr/>
          <w:p>
            <w:pPr>
              <w:pStyle w:val="Compact"/>
            </w:pPr>
            <w:r>
              <w:t xml:space="preserve">Ch.3 Representation of Lands</w:t>
            </w:r>
          </w:p>
        </w:tc>
        <w:tc>
          <w:tcPr/>
          <w:p>
            <w:pPr>
              <w:pStyle w:val="Compact"/>
            </w:pPr>
            <w:r>
              <w:t xml:space="preserve">S.3.2 Six land-use categories recommended for estimating GHG emissions from LULC</w:t>
            </w:r>
          </w:p>
        </w:tc>
        <w:tc>
          <w:tcPr/>
          <w:p>
            <w:pPr>
              <w:pStyle w:val="Compact"/>
            </w:pPr>
            <w:hyperlink r:id="rId315">
              <w:r>
                <w:rPr>
                  <w:rStyle w:val="Hyperlink"/>
                </w:rPr>
                <w:t xml:space="preserve">Link</w:t>
              </w:r>
            </w:hyperlink>
          </w:p>
        </w:tc>
      </w:tr>
      <w:tr>
        <w:tc>
          <w:tcPr/>
          <w:p>
            <w:pPr>
              <w:pStyle w:val="Compact"/>
            </w:pPr>
            <w:r>
              <w:t xml:space="preserve">IPCC 2019,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 2.25 Annual SOC stock change in mineral soils</w:t>
            </w:r>
          </w:p>
        </w:tc>
        <w:tc>
          <w:tcPr/>
          <w:p>
            <w:pPr>
              <w:pStyle w:val="Compact"/>
            </w:pPr>
            <w:hyperlink r:id="rId316">
              <w:r>
                <w:rPr>
                  <w:rStyle w:val="Hyperlink"/>
                </w:rPr>
                <w:t xml:space="preserve">Link</w:t>
              </w:r>
            </w:hyperlink>
          </w:p>
        </w:tc>
      </w:tr>
      <w:tr>
        <w:tc>
          <w:tcPr/>
          <w:p>
            <w:pPr>
              <w:pStyle w:val="Compact"/>
            </w:pPr>
          </w:p>
        </w:tc>
        <w:tc>
          <w:tcPr/>
          <w:p>
            <w:pPr>
              <w:pStyle w:val="Compact"/>
            </w:pPr>
            <w:r>
              <w:t xml:space="preserve">Tbl.2.3 Default reference condition of SOC stocks to soil &amp; climate</w:t>
            </w:r>
          </w:p>
        </w:tc>
        <w:tc>
          <w:tcPr/>
          <w:p>
            <w:pPr>
              <w:pStyle w:val="Compact"/>
            </w:pPr>
            <w:hyperlink r:id="rId125">
              <w:r>
                <w:rPr>
                  <w:rStyle w:val="Hyperlink"/>
                </w:rPr>
                <w:t xml:space="preserve">Link</w:t>
              </w:r>
            </w:hyperlink>
          </w:p>
        </w:tc>
      </w:tr>
      <w:tr>
        <w:tc>
          <w:tcPr/>
          <w:p>
            <w:pPr>
              <w:pStyle w:val="Compact"/>
            </w:pPr>
            <w:r>
              <w:t xml:space="preserve">Ch.3 Representation of Lands</w:t>
            </w:r>
          </w:p>
        </w:tc>
        <w:tc>
          <w:tcPr/>
          <w:p>
            <w:pPr>
              <w:pStyle w:val="Compact"/>
            </w:pPr>
            <w:r>
              <w:t xml:space="preserve">Tb.3.1 List of IPCC categories: land, climate, soil, mgt, activity</w:t>
            </w:r>
          </w:p>
        </w:tc>
        <w:tc>
          <w:tcPr/>
          <w:p>
            <w:pPr>
              <w:pStyle w:val="Compact"/>
            </w:pPr>
            <w:hyperlink r:id="rId317">
              <w:r>
                <w:rPr>
                  <w:rStyle w:val="Hyperlink"/>
                </w:rPr>
                <w:t xml:space="preserve">Link</w:t>
              </w:r>
            </w:hyperlink>
          </w:p>
        </w:tc>
      </w:tr>
      <w:tr>
        <w:tc>
          <w:tcPr/>
          <w:p>
            <w:pPr>
              <w:pStyle w:val="Compact"/>
            </w:pPr>
          </w:p>
        </w:tc>
        <w:tc>
          <w:tcPr/>
          <w:p>
            <w:pPr>
              <w:pStyle w:val="Compact"/>
            </w:pPr>
            <w:r>
              <w:t xml:space="preserve">Pg.3.1 Tier 1 sampling approaches decision tree</w:t>
            </w:r>
          </w:p>
        </w:tc>
        <w:tc>
          <w:tcPr/>
          <w:p>
            <w:pPr>
              <w:pStyle w:val="Compact"/>
            </w:pPr>
            <w:hyperlink r:id="rId318">
              <w:r>
                <w:rPr>
                  <w:rStyle w:val="Hyperlink"/>
                </w:rPr>
                <w:t xml:space="preserve">Link</w:t>
              </w:r>
            </w:hyperlink>
          </w:p>
        </w:tc>
      </w:tr>
      <w:tr>
        <w:tc>
          <w:tcPr/>
          <w:p>
            <w:pPr>
              <w:pStyle w:val="Compact"/>
            </w:pPr>
          </w:p>
        </w:tc>
        <w:tc>
          <w:tcPr/>
          <w:p>
            <w:pPr>
              <w:pStyle w:val="Compact"/>
            </w:pPr>
            <w:r>
              <w:t xml:space="preserve">Tb.3.6X Approach 1-3 to IPCC land-use classification &amp; sampling</w:t>
            </w:r>
          </w:p>
        </w:tc>
        <w:tc>
          <w:tcPr/>
          <w:p>
            <w:pPr>
              <w:pStyle w:val="Compact"/>
            </w:pPr>
            <w:hyperlink r:id="rId319">
              <w:r>
                <w:rPr>
                  <w:rStyle w:val="Hyperlink"/>
                </w:rPr>
                <w:t xml:space="preserve">Link</w:t>
              </w:r>
            </w:hyperlink>
          </w:p>
        </w:tc>
      </w:tr>
      <w:tr>
        <w:tc>
          <w:tcPr/>
          <w:p>
            <w:pPr>
              <w:pStyle w:val="Compact"/>
            </w:pPr>
          </w:p>
        </w:tc>
        <w:tc>
          <w:tcPr/>
          <w:p>
            <w:pPr>
              <w:pStyle w:val="Compact"/>
            </w:pPr>
            <w:r>
              <w:t xml:space="preserve">Tb.3.4 Approach 2 land change matrix to avoid double-counting</w:t>
            </w:r>
          </w:p>
        </w:tc>
        <w:tc>
          <w:tcPr/>
          <w:p>
            <w:pPr>
              <w:pStyle w:val="Compact"/>
            </w:pPr>
            <w:hyperlink r:id="rId320">
              <w:r>
                <w:rPr>
                  <w:rStyle w:val="Hyperlink"/>
                </w:rPr>
                <w:t xml:space="preserve">Link</w:t>
              </w:r>
            </w:hyperlink>
          </w:p>
        </w:tc>
      </w:tr>
      <w:tr>
        <w:tc>
          <w:tcPr/>
          <w:p>
            <w:pPr>
              <w:pStyle w:val="Compact"/>
            </w:pPr>
          </w:p>
        </w:tc>
        <w:tc>
          <w:tcPr/>
          <w:p>
            <w:pPr>
              <w:pStyle w:val="Compact"/>
            </w:pPr>
            <w:r>
              <w:t xml:space="preserve">Pg.3A5 Climate zone delineation &amp; updated datasets</w:t>
            </w:r>
          </w:p>
        </w:tc>
        <w:tc>
          <w:tcPr/>
          <w:p>
            <w:pPr>
              <w:pStyle w:val="Compact"/>
            </w:pPr>
            <w:hyperlink r:id="rId321">
              <w:r>
                <w:rPr>
                  <w:rStyle w:val="Hyperlink"/>
                </w:rPr>
                <w:t xml:space="preserve">Link</w:t>
              </w:r>
            </w:hyperlink>
          </w:p>
        </w:tc>
      </w:tr>
      <w:tr>
        <w:tc>
          <w:tcPr/>
          <w:p>
            <w:pPr>
              <w:pStyle w:val="Compact"/>
            </w:pPr>
          </w:p>
        </w:tc>
        <w:tc>
          <w:tcPr/>
          <w:p>
            <w:pPr>
              <w:pStyle w:val="Compact"/>
            </w:pPr>
            <w:r>
              <w:t xml:space="preserve">Tb.3A.1 Global land-cover datasets listed by IPCC in 2017</w:t>
            </w:r>
          </w:p>
        </w:tc>
        <w:tc>
          <w:tcPr/>
          <w:p>
            <w:pPr>
              <w:pStyle w:val="Compact"/>
            </w:pPr>
            <w:hyperlink r:id="rId322">
              <w:r>
                <w:rPr>
                  <w:rStyle w:val="Hyperlink"/>
                </w:rPr>
                <w:t xml:space="preserve">Link</w:t>
              </w:r>
            </w:hyperlink>
          </w:p>
        </w:tc>
      </w:tr>
      <w:tr>
        <w:tc>
          <w:tcPr/>
          <w:p>
            <w:pPr>
              <w:pStyle w:val="Compact"/>
            </w:pPr>
            <w:r>
              <w:t xml:space="preserve">Ch.4 Forest Land</w:t>
            </w:r>
          </w:p>
        </w:tc>
        <w:tc>
          <w:tcPr/>
          <w:p>
            <w:pPr>
              <w:pStyle w:val="Compact"/>
            </w:pPr>
            <w:r>
              <w:t xml:space="preserve">Tb.4.4 R:S below to above-ground biomass ratio by climate &amp; region</w:t>
            </w:r>
          </w:p>
        </w:tc>
        <w:tc>
          <w:tcPr/>
          <w:p>
            <w:pPr>
              <w:pStyle w:val="Compact"/>
            </w:pPr>
            <w:hyperlink r:id="rId323">
              <w:r>
                <w:rPr>
                  <w:rStyle w:val="Hyperlink"/>
                </w:rPr>
                <w:t xml:space="preserve">Link</w:t>
              </w:r>
            </w:hyperlink>
          </w:p>
        </w:tc>
      </w:tr>
      <w:tr>
        <w:tc>
          <w:tcPr/>
          <w:p>
            <w:pPr>
              <w:pStyle w:val="Compact"/>
            </w:pPr>
            <w:r>
              <w:t xml:space="preserve">Ch.5 Cropland</w:t>
            </w:r>
          </w:p>
        </w:tc>
        <w:tc>
          <w:tcPr/>
          <w:p>
            <w:pPr>
              <w:pStyle w:val="Compact"/>
            </w:pPr>
            <w:r>
              <w:t xml:space="preserve">Tb.5.5 Relative stock change factors for mgt. activity in croplands</w:t>
            </w:r>
          </w:p>
        </w:tc>
        <w:tc>
          <w:tcPr/>
          <w:p>
            <w:pPr>
              <w:pStyle w:val="Compact"/>
            </w:pPr>
            <w:hyperlink r:id="rId116">
              <w:r>
                <w:rPr>
                  <w:rStyle w:val="Hyperlink"/>
                </w:rPr>
                <w:t xml:space="preserve">Link</w:t>
              </w:r>
            </w:hyperlink>
          </w:p>
        </w:tc>
      </w:tr>
      <w:tr>
        <w:tc>
          <w:tcPr/>
          <w:p>
            <w:pPr>
              <w:pStyle w:val="Compact"/>
            </w:pPr>
          </w:p>
        </w:tc>
        <w:tc>
          <w:tcPr/>
          <w:p>
            <w:pPr>
              <w:pStyle w:val="Compact"/>
            </w:pPr>
            <w:r>
              <w:t xml:space="preserve">Tb.5.8 Default AGB carbon stocks retained on cropland in year 1</w:t>
            </w:r>
          </w:p>
        </w:tc>
        <w:tc>
          <w:tcPr/>
          <w:p>
            <w:pPr>
              <w:pStyle w:val="Compact"/>
            </w:pPr>
            <w:hyperlink r:id="rId324">
              <w:r>
                <w:rPr>
                  <w:rStyle w:val="Hyperlink"/>
                </w:rPr>
                <w:t xml:space="preserve">Link</w:t>
              </w:r>
            </w:hyperlink>
          </w:p>
        </w:tc>
      </w:tr>
      <w:tr>
        <w:tc>
          <w:tcPr/>
          <w:p>
            <w:pPr>
              <w:pStyle w:val="Compact"/>
            </w:pPr>
          </w:p>
        </w:tc>
        <w:tc>
          <w:tcPr/>
          <w:p>
            <w:pPr>
              <w:pStyle w:val="Compact"/>
            </w:pPr>
            <w:r>
              <w:t xml:space="preserve">Tb.5.10 Soil stock change factors for conversion to cropland</w:t>
            </w:r>
          </w:p>
        </w:tc>
        <w:tc>
          <w:tcPr/>
          <w:p>
            <w:pPr>
              <w:pStyle w:val="Compact"/>
            </w:pPr>
            <w:hyperlink r:id="rId325">
              <w:r>
                <w:rPr>
                  <w:rStyle w:val="Hyperlink"/>
                </w:rPr>
                <w:t xml:space="preserve">Link</w:t>
              </w:r>
            </w:hyperlink>
          </w:p>
        </w:tc>
      </w:tr>
      <w:tr>
        <w:tc>
          <w:tcPr/>
          <w:p>
            <w:pPr>
              <w:pStyle w:val="Compact"/>
            </w:pPr>
            <w:r>
              <w:t xml:space="preserve">Ch.6 Grasslands</w:t>
            </w:r>
          </w:p>
        </w:tc>
        <w:tc>
          <w:tcPr/>
          <w:p>
            <w:pPr>
              <w:pStyle w:val="Compact"/>
            </w:pPr>
            <w:r>
              <w:t xml:space="preserve">Tbl 6.4 Default biomass stocks on converted grasslands</w:t>
            </w:r>
          </w:p>
        </w:tc>
        <w:tc>
          <w:tcPr/>
          <w:p>
            <w:pPr>
              <w:pStyle w:val="Compact"/>
            </w:pPr>
            <w:hyperlink r:id="rId108">
              <w:r>
                <w:rPr>
                  <w:rStyle w:val="Hyperlink"/>
                </w:rPr>
                <w:t xml:space="preserve">Link</w:t>
              </w:r>
            </w:hyperlink>
          </w:p>
        </w:tc>
      </w:tr>
      <w:tr>
        <w:tc>
          <w:tcPr/>
          <w:p>
            <w:pPr>
              <w:pStyle w:val="Compact"/>
            </w:pPr>
            <w:r>
              <w:t xml:space="preserve">Ch.9 Other Land</w:t>
            </w:r>
          </w:p>
        </w:tc>
        <w:tc>
          <w:tcPr/>
          <w:p>
            <w:pPr>
              <w:pStyle w:val="Compact"/>
            </w:pPr>
            <w:r>
              <w:t xml:space="preserve">Ch.9: Near-zero SOC retention assigned to mining in</w:t>
            </w:r>
            <w:r>
              <w:t xml:space="preserve"> </w:t>
            </w:r>
            <w:r>
              <w:t xml:space="preserve">“Other Lands”</w:t>
            </w:r>
          </w:p>
        </w:tc>
        <w:tc>
          <w:tcPr/>
          <w:p>
            <w:pPr>
              <w:pStyle w:val="Compact"/>
            </w:pPr>
            <w:hyperlink r:id="rId326">
              <w:r>
                <w:rPr>
                  <w:rStyle w:val="Hyperlink"/>
                </w:rPr>
                <w:t xml:space="preserve">Link</w:t>
              </w:r>
            </w:hyperlink>
          </w:p>
        </w:tc>
      </w:tr>
      <w:tr>
        <w:tc>
          <w:tcPr/>
          <w:p>
            <w:pPr>
              <w:pStyle w:val="Compact"/>
            </w:pPr>
            <w:r>
              <w:t xml:space="preserve">IPCC 2013 Wetland Supplement</w:t>
            </w:r>
          </w:p>
        </w:tc>
        <w:tc>
          <w:tcPr/>
          <w:p>
            <w:pPr>
              <w:pStyle w:val="Compact"/>
            </w:pPr>
            <w:r>
              <w:t xml:space="preserve">Tb.1.1 Look-up table for wetlands by vegetation and soil type</w:t>
            </w:r>
          </w:p>
        </w:tc>
        <w:tc>
          <w:tcPr/>
          <w:p>
            <w:pPr>
              <w:pStyle w:val="Compact"/>
            </w:pPr>
            <w:hyperlink r:id="rId327">
              <w:r>
                <w:rPr>
                  <w:rStyle w:val="Hyperlink"/>
                </w:rPr>
                <w:t xml:space="preserve">Link</w:t>
              </w:r>
            </w:hyperlink>
          </w:p>
        </w:tc>
      </w:tr>
      <w:tr>
        <w:tc>
          <w:tcPr/>
          <w:p>
            <w:pPr>
              <w:pStyle w:val="Compact"/>
            </w:pPr>
            <w:r>
              <w:t xml:space="preserve">IPCC 2023 AR6 Updated GWPs</w:t>
            </w:r>
          </w:p>
        </w:tc>
        <w:tc>
          <w:tcPr/>
          <w:p>
            <w:pPr>
              <w:pStyle w:val="Compact"/>
            </w:pPr>
            <w:r>
              <w:t xml:space="preserve">Tb.7.15 Updated GWPs for N₂O and fossil-specific CH₄ ***</w:t>
            </w:r>
          </w:p>
        </w:tc>
        <w:tc>
          <w:tcPr/>
          <w:p>
            <w:pPr>
              <w:pStyle w:val="Compact"/>
            </w:pPr>
            <w:hyperlink r:id="rId328">
              <w:r>
                <w:rPr>
                  <w:rStyle w:val="Hyperlink"/>
                </w:rPr>
                <w:t xml:space="preserve">Link</w:t>
              </w:r>
            </w:hyperlink>
          </w:p>
        </w:tc>
      </w:tr>
    </w:tbl>
    <w:bookmarkEnd w:id="329"/>
    <w:bookmarkStart w:id="330" w:name="combustion-emissions"/>
    <w:p>
      <w:pPr>
        <w:pStyle w:val="Heading4"/>
      </w:pPr>
      <w:r>
        <w:rPr>
          <w:i/>
          <w:iCs/>
        </w:rPr>
        <w:t xml:space="preserve">Combustion Emissions</w:t>
      </w:r>
    </w:p>
    <w:p>
      <w:pPr>
        <w:pStyle w:val="FirstParagraph"/>
      </w:pPr>
      <w:r>
        <w:t xml:space="preserve">In this chapter, we derive estimates and examples using equation 2.27</w:t>
      </w:r>
      <w:r>
        <w:t xml:space="preserve"> </w:t>
      </w:r>
      <w:r>
        <w:t xml:space="preserve">(IPCC, 2019b)</w:t>
      </w:r>
      <w:r>
        <w:t xml:space="preserve">:</w:t>
      </w:r>
    </w:p>
    <w:p>
      <w:pPr>
        <w:pStyle w:val="BodyText"/>
      </w:pPr>
      <m:oMathPara>
        <m:oMathParaPr>
          <m:jc m:val="center"/>
        </m:oMathParaPr>
        <m:oMath>
          <m:sSub>
            <m:e>
              <m:r>
                <m:t>E</m:t>
              </m:r>
            </m:e>
            <m:sub>
              <m:r>
                <m:t>f</m:t>
              </m:r>
              <m:r>
                <m:t>i</m:t>
              </m:r>
              <m:r>
                <m:t>r</m:t>
              </m:r>
              <m:r>
                <m:t>e</m:t>
              </m:r>
            </m:sub>
          </m:sSub>
          <m:r>
            <m:rPr>
              <m:sty m:val="p"/>
            </m:rPr>
            <m:t>=</m:t>
          </m:r>
          <m:r>
            <m:t>A</m:t>
          </m:r>
          <m:r>
            <m:rPr>
              <m:sty m:val="p"/>
            </m:rPr>
            <m:t>×</m:t>
          </m:r>
          <m:sSub>
            <m:e>
              <m:r>
                <m:t>M</m:t>
              </m:r>
            </m:e>
            <m:sub>
              <m:r>
                <m:t>B</m:t>
              </m:r>
            </m:sub>
          </m:sSub>
          <m:r>
            <m:rPr>
              <m:sty m:val="p"/>
            </m:rPr>
            <m:t>×</m:t>
          </m:r>
          <m:sSub>
            <m:e>
              <m:r>
                <m:t>C</m:t>
              </m:r>
            </m:e>
            <m:sub>
              <m:r>
                <m:t>f</m:t>
              </m:r>
            </m:sub>
          </m:sSub>
          <m:r>
            <m:rPr>
              <m:sty m:val="p"/>
            </m:rPr>
            <m:t>×</m:t>
          </m:r>
          <m:sSub>
            <m:e>
              <m:r>
                <m:t>G</m:t>
              </m:r>
            </m:e>
            <m:sub>
              <m:r>
                <m:t>e</m:t>
              </m:r>
              <m:r>
                <m:t>f</m:t>
              </m:r>
            </m:sub>
          </m:sSub>
          <m:r>
            <m:rPr>
              <m:sty m:val="p"/>
            </m:rPr>
            <m:t>×</m:t>
          </m:r>
          <m:sSup>
            <m:e>
              <m:r>
                <m:t>10</m:t>
              </m:r>
            </m:e>
            <m:sup>
              <m:r>
                <m:rPr>
                  <m:sty m:val="p"/>
                </m:rPr>
                <m:t>−</m:t>
              </m:r>
              <m:r>
                <m:t>3</m:t>
              </m:r>
            </m:sup>
          </m:sSup>
        </m:oMath>
      </m:oMathPara>
    </w:p>
    <w:p>
      <w:pPr>
        <w:pStyle w:val="FirstParagraph"/>
      </w:pPr>
      <w:r>
        <w:t xml:space="preserve">Where:</w:t>
      </w:r>
    </w:p>
    <w:p>
      <w:pPr>
        <w:pStyle w:val="BodyText"/>
      </w:pPr>
      <w:r>
        <w:t xml:space="preserve">Efire: Fire emissions (tonnes CO2-equivalent)</w:t>
      </w:r>
    </w:p>
    <w:p>
      <w:pPr>
        <w:pStyle w:val="BodyText"/>
      </w:pPr>
      <w:r>
        <w:t xml:space="preserve">A: Burned area (hectares)</w:t>
      </w:r>
    </w:p>
    <w:p>
      <w:pPr>
        <w:pStyle w:val="BodyText"/>
      </w:pPr>
      <w:r>
        <w:t xml:space="preserve">MB: Biomass density (tonnes dry matter ha-1)</w:t>
      </w:r>
    </w:p>
    <w:p>
      <w:pPr>
        <w:pStyle w:val="BodyText"/>
      </w:pPr>
      <w:r>
        <w:t xml:space="preserve">Cf: Combustion factor (fraction of biomass consumed)</w:t>
      </w:r>
    </w:p>
    <w:p>
      <w:pPr>
        <w:pStyle w:val="BodyText"/>
      </w:pPr>
      <w:r>
        <w:t xml:space="preserve">Gef: Emission factor (g gas per kg dry matter burned)</w:t>
      </w:r>
    </w:p>
    <w:p>
      <w:pPr>
        <w:pStyle w:val="BodyText"/>
      </w:pPr>
      <w:r>
        <w:t xml:space="preserve">10-3: Unit conversion factor</w:t>
      </w:r>
    </w:p>
    <w:p>
      <w:pPr>
        <w:pStyle w:val="BodyText"/>
      </w:pPr>
      <w:r>
        <w:t xml:space="preserve">Uncertainty propagates through this chain, meaning small uncertainties in each parameter compound to</w:t>
      </w:r>
      <w:r>
        <w:t xml:space="preserve"> </w:t>
      </w:r>
      <w:r>
        <w:t xml:space="preserve">large total uncertainty.</w:t>
      </w:r>
    </w:p>
    <w:p>
      <w:pPr>
        <w:pStyle w:val="BodyText"/>
      </w:pPr>
      <w:r>
        <w:t xml:space="preserve">Sources of Uncertainty</w:t>
      </w:r>
    </w:p>
    <w:p>
      <w:pPr>
        <w:pStyle w:val="BodyText"/>
      </w:pPr>
      <w:r>
        <w:t xml:space="preserve">Three primary components:</w:t>
      </w:r>
    </w:p>
    <w:p>
      <w:pPr>
        <w:pStyle w:val="BodyText"/>
      </w:pPr>
      <w:r>
        <w:t xml:space="preserve">Default value variance: IPCC Table 2.5 provides emission factors with confidence intervals typically</w:t>
      </w:r>
      <w:r>
        <w:t xml:space="preserve"> </w:t>
      </w:r>
      <w:r>
        <w:t xml:space="preserve">±30-50%</w:t>
      </w:r>
    </w:p>
    <w:p>
      <w:pPr>
        <w:pStyle w:val="BodyText"/>
      </w:pPr>
      <w:r>
        <w:t xml:space="preserve">Combustion completeness: The combustion factor (Cf) varies with:</w:t>
      </w:r>
    </w:p>
    <w:p>
      <w:pPr>
        <w:pStyle w:val="BodyText"/>
      </w:pPr>
      <w:r>
        <w:t xml:space="preserve">Fire intensity and duration</w:t>
      </w:r>
    </w:p>
    <w:p>
      <w:pPr>
        <w:pStyle w:val="BodyText"/>
      </w:pPr>
      <w:r>
        <w:t xml:space="preserve">Fuel moisture content</w:t>
      </w:r>
    </w:p>
    <w:p>
      <w:pPr>
        <w:pStyle w:val="BodyText"/>
      </w:pPr>
      <w:r>
        <w:t xml:space="preserve">Weather conditions (temperature, humidity, wind)</w:t>
      </w:r>
    </w:p>
    <w:p>
      <w:pPr>
        <w:pStyle w:val="BodyText"/>
      </w:pPr>
      <w:r>
        <w:t xml:space="preserve">Fuel load and structure</w:t>
      </w:r>
    </w:p>
    <w:p>
      <w:pPr>
        <w:pStyle w:val="BodyText"/>
      </w:pPr>
      <w:r>
        <w:t xml:space="preserve">Gas-specific variability:</w:t>
      </w:r>
    </w:p>
    <w:p>
      <w:pPr>
        <w:pStyle w:val="BodyText"/>
      </w:pPr>
      <w:r>
        <w:t xml:space="preserve">CH4: ±30-40% (incomplete combustion, temperature-dependent)</w:t>
      </w:r>
    </w:p>
    <w:p>
      <w:pPr>
        <w:pStyle w:val="BodyText"/>
      </w:pPr>
      <w:r>
        <w:t xml:space="preserve">N2O: ±50-60% (nitrogen content, soil conditions)</w:t>
      </w:r>
    </w:p>
    <w:p>
      <w:pPr>
        <w:pStyle w:val="BodyText"/>
      </w:pPr>
      <w:r>
        <w:t xml:space="preserve">CO2: ±5% (stoichiometric, relatively invariant)</w:t>
      </w:r>
    </w:p>
    <w:p>
      <w:pPr>
        <w:pStyle w:val="BodyText"/>
      </w:pPr>
      <w:r>
        <w:t xml:space="preserve">Typical contribution to total uncertainty: Emission factors contribute 20-30% of total REDD+</w:t>
      </w:r>
      <w:r>
        <w:t xml:space="preserve"> </w:t>
      </w:r>
      <w:r>
        <w:t xml:space="preserve">uncertainty when properly quantified (often underestimated when omitted from reporting).</w:t>
      </w:r>
    </w:p>
    <w:p>
      <w:pPr>
        <w:pStyle w:val="BodyText"/>
      </w:pPr>
      <w:r>
        <w:t xml:space="preserve">IPCC Default Factors</w:t>
      </w:r>
    </w:p>
    <w:p>
      <w:pPr>
        <w:pStyle w:val="BodyText"/>
      </w:pPr>
      <w:r>
        <w:t xml:space="preserve">The IPCC 2019 Refinement Table 2.5 provides emission factors stratified by:</w:t>
      </w:r>
    </w:p>
    <w:p>
      <w:pPr>
        <w:pStyle w:val="BodyText"/>
      </w:pPr>
      <w:r>
        <w:t xml:space="preserve">Vegetation type:</w:t>
      </w:r>
    </w:p>
    <w:p>
      <w:pPr>
        <w:pStyle w:val="BodyText"/>
      </w:pPr>
      <w:r>
        <w:t xml:space="preserve">Tropical forest</w:t>
      </w:r>
    </w:p>
    <w:p>
      <w:pPr>
        <w:pStyle w:val="BodyText"/>
      </w:pPr>
      <w:r>
        <w:t xml:space="preserve">Savanna/grassland</w:t>
      </w:r>
    </w:p>
    <w:p>
      <w:pPr>
        <w:pStyle w:val="BodyText"/>
      </w:pPr>
      <w:r>
        <w:t xml:space="preserve">Peatland (separate chapter in this ebook series)</w:t>
      </w:r>
    </w:p>
    <w:p>
      <w:pPr>
        <w:pStyle w:val="BodyText"/>
      </w:pPr>
      <w:r>
        <w:t xml:space="preserve">Temperate forest</w:t>
      </w:r>
    </w:p>
    <w:p>
      <w:pPr>
        <w:pStyle w:val="BodyText"/>
      </w:pPr>
      <w:r>
        <w:t xml:space="preserve">Boreal forest</w:t>
      </w:r>
    </w:p>
    <w:p>
      <w:pPr>
        <w:pStyle w:val="BodyText"/>
      </w:pPr>
      <w:r>
        <w:t xml:space="preserve">Gas species:</w:t>
      </w:r>
    </w:p>
    <w:p>
      <w:pPr>
        <w:pStyle w:val="BodyText"/>
      </w:pPr>
      <w:r>
        <w:t xml:space="preserve">CO2 (carbon dioxide)</w:t>
      </w:r>
    </w:p>
    <w:p>
      <w:pPr>
        <w:pStyle w:val="BodyText"/>
      </w:pPr>
      <w:r>
        <w:t xml:space="preserve">CH4 (methane)</w:t>
      </w:r>
    </w:p>
    <w:p>
      <w:pPr>
        <w:pStyle w:val="BodyText"/>
      </w:pPr>
      <w:r>
        <w:t xml:space="preserve">N2O (nitrous oxide)</w:t>
      </w:r>
    </w:p>
    <w:p>
      <w:pPr>
        <w:pStyle w:val="BodyText"/>
      </w:pPr>
      <w:r>
        <w:t xml:space="preserve">CO (carbon monoxide)</w:t>
      </w:r>
    </w:p>
    <w:p>
      <w:pPr>
        <w:pStyle w:val="BodyText"/>
      </w:pPr>
      <w:r>
        <w:t xml:space="preserve">NOx (nitrogen oxides)</w:t>
      </w:r>
    </w:p>
    <w:p>
      <w:pPr>
        <w:pStyle w:val="BodyText"/>
      </w:pPr>
      <w:r>
        <w:t xml:space="preserve">NMHC (non-methane hydrocarbons)</w:t>
      </w:r>
    </w:p>
    <w:p>
      <w:pPr>
        <w:pStyle w:val="BodyText"/>
      </w:pPr>
      <w:r>
        <w:t xml:space="preserve">Fire type:</w:t>
      </w:r>
    </w:p>
    <w:p>
      <w:pPr>
        <w:pStyle w:val="BodyText"/>
      </w:pPr>
      <w:r>
        <w:t xml:space="preserve">Flaming combustion (high intensity)</w:t>
      </w:r>
    </w:p>
    <w:p>
      <w:pPr>
        <w:pStyle w:val="BodyText"/>
      </w:pPr>
      <w:r>
        <w:t xml:space="preserve">Smoldering combustion (low intensity)</w:t>
      </w:r>
    </w:p>
    <w:p>
      <w:pPr>
        <w:pStyle w:val="BodyText"/>
      </w:pPr>
      <w:r>
        <w:t xml:space="preserve">Mixed (typical field conditions)</w:t>
      </w:r>
    </w:p>
    <w:p>
      <w:pPr>
        <w:pStyle w:val="BodyText"/>
      </w:pPr>
      <w:r>
        <w:t xml:space="preserve">Tropical Emission Factors</w:t>
      </w:r>
    </w:p>
    <w:p>
      <w:pPr>
        <w:pStyle w:val="BodyText"/>
      </w:pPr>
      <w:r>
        <w:t xml:space="preserve">IPCC 2019 default values for tropical forests:</w:t>
      </w:r>
    </w:p>
    <w:p>
      <w:pPr>
        <w:pStyle w:val="BodyText"/>
      </w:pPr>
      <w:r>
        <w:t xml:space="preserve">{r} #| echo: false #| label: tbl-ipcc-ef #| tbl-cap:</w:t>
      </w:r>
      <w:r>
        <w:t xml:space="preserve"> </w:t>
      </w:r>
      <w:r>
        <w:t xml:space="preserve">“IPCC 2019 default emission factors for</w:t>
      </w:r>
      <w:r>
        <w:t xml:space="preserve"> </w:t>
      </w:r>
      <w:r>
        <w:t xml:space="preserve">tropical forest fires”</w:t>
      </w:r>
    </w:p>
    <w:p>
      <w:pPr>
        <w:pStyle w:val="BodyText"/>
      </w:pPr>
      <w:r>
        <w:t xml:space="preserve">library(tidyverse) library(kableExtra)</w:t>
      </w:r>
    </w:p>
    <w:p>
      <w:pPr>
        <w:pStyle w:val="BodyText"/>
      </w:pPr>
      <w:r>
        <w:t xml:space="preserve">ipcc_ef &lt;- tribble( ~Gas, ~Mean_g_kg, ~Lower_CI, ~Upper_CI, ~Uncertainty_pct,</w:t>
      </w:r>
      <w:r>
        <w:t xml:space="preserve"> </w:t>
      </w:r>
      <w:r>
        <w:t xml:space="preserve">~Combustion_Type,</w:t>
      </w:r>
    </w:p>
    <w:p>
      <w:pPr>
        <w:pStyle w:val="BodyText"/>
      </w:pPr>
      <w:r>
        <w:t xml:space="preserve"># CO2</w:t>
      </w:r>
      <w:r>
        <w:t xml:space="preserve"> </w:t>
      </w:r>
      <w:r>
        <w:t xml:space="preserve">“CO₂”</w:t>
      </w:r>
      <w:r>
        <w:t xml:space="preserve">, 1580, 1510, 1650,</w:t>
      </w:r>
      <w:r>
        <w:t xml:space="preserve"> </w:t>
      </w:r>
      <w:r>
        <w:t xml:space="preserve">“±4.4%”</w:t>
      </w:r>
      <w:r>
        <w:t xml:space="preserve">,</w:t>
      </w:r>
      <w:r>
        <w:t xml:space="preserve"> </w:t>
      </w:r>
      <w:r>
        <w:t xml:space="preserve">“Mixed”</w:t>
      </w:r>
      <w:r>
        <w:t xml:space="preserve">,</w:t>
      </w:r>
      <w:r>
        <w:t xml:space="preserve"> </w:t>
      </w:r>
      <w:r>
        <w:t xml:space="preserve">“CO₂”</w:t>
      </w:r>
      <w:r>
        <w:t xml:space="preserve">, 1703, 1650, 1756,</w:t>
      </w:r>
      <w:r>
        <w:t xml:space="preserve"> </w:t>
      </w:r>
      <w:r>
        <w:t xml:space="preserve">“±3.1%”</w:t>
      </w:r>
      <w:r>
        <w:t xml:space="preserve">,</w:t>
      </w:r>
      <w:r>
        <w:t xml:space="preserve"> </w:t>
      </w:r>
      <w:r>
        <w:t xml:space="preserve">“Flaming”</w:t>
      </w:r>
      <w:r>
        <w:t xml:space="preserve">,</w:t>
      </w:r>
      <w:r>
        <w:t xml:space="preserve"> </w:t>
      </w:r>
      <w:r>
        <w:t xml:space="preserve">“CO₂”</w:t>
      </w:r>
      <w:r>
        <w:t xml:space="preserve">, 1390, 1310, 1470,</w:t>
      </w:r>
      <w:r>
        <w:t xml:space="preserve"> </w:t>
      </w:r>
      <w:r>
        <w:t xml:space="preserve">“±5.8%”</w:t>
      </w:r>
      <w:r>
        <w:t xml:space="preserve">,</w:t>
      </w:r>
      <w:r>
        <w:t xml:space="preserve"> </w:t>
      </w:r>
      <w:r>
        <w:t xml:space="preserve">“Smoldering”</w:t>
      </w:r>
      <w:r>
        <w:t xml:space="preserve">,</w:t>
      </w:r>
    </w:p>
    <w:p>
      <w:pPr>
        <w:pStyle w:val="BodyText"/>
      </w:pPr>
      <w:r>
        <w:t xml:space="preserve"># CH4</w:t>
      </w:r>
      <w:r>
        <w:t xml:space="preserve"> </w:t>
      </w:r>
      <w:r>
        <w:t xml:space="preserve">“CH₄”</w:t>
      </w:r>
      <w:r>
        <w:t xml:space="preserve">, 6.8, 4.8, 8.8,</w:t>
      </w:r>
      <w:r>
        <w:t xml:space="preserve"> </w:t>
      </w:r>
      <w:r>
        <w:t xml:space="preserve">“±29.4%”</w:t>
      </w:r>
      <w:r>
        <w:t xml:space="preserve">,</w:t>
      </w:r>
      <w:r>
        <w:t xml:space="preserve"> </w:t>
      </w:r>
      <w:r>
        <w:t xml:space="preserve">“Mixed”</w:t>
      </w:r>
      <w:r>
        <w:t xml:space="preserve">,</w:t>
      </w:r>
      <w:r>
        <w:t xml:space="preserve"> </w:t>
      </w:r>
      <w:r>
        <w:t xml:space="preserve">“CH₄”</w:t>
      </w:r>
      <w:r>
        <w:t xml:space="preserve">, 4.7, 3.2, 6.2,</w:t>
      </w:r>
      <w:r>
        <w:t xml:space="preserve"> </w:t>
      </w:r>
      <w:r>
        <w:t xml:space="preserve">“±31.9%”</w:t>
      </w:r>
      <w:r>
        <w:t xml:space="preserve">,</w:t>
      </w:r>
      <w:r>
        <w:t xml:space="preserve"> </w:t>
      </w:r>
      <w:r>
        <w:t xml:space="preserve">“Flaming”</w:t>
      </w:r>
      <w:r>
        <w:t xml:space="preserve">,</w:t>
      </w:r>
      <w:r>
        <w:t xml:space="preserve"> </w:t>
      </w:r>
      <w:r>
        <w:t xml:space="preserve">“CH₄”</w:t>
      </w:r>
      <w:r>
        <w:t xml:space="preserve">,</w:t>
      </w:r>
      <w:r>
        <w:t xml:space="preserve"> </w:t>
      </w:r>
      <w:r>
        <w:t xml:space="preserve">12.8, 8.9, 16.7,</w:t>
      </w:r>
      <w:r>
        <w:t xml:space="preserve"> </w:t>
      </w:r>
      <w:r>
        <w:t xml:space="preserve">“±30.5%”</w:t>
      </w:r>
      <w:r>
        <w:t xml:space="preserve">,</w:t>
      </w:r>
      <w:r>
        <w:t xml:space="preserve"> </w:t>
      </w:r>
      <w:r>
        <w:t xml:space="preserve">“Smoldering”</w:t>
      </w:r>
      <w:r>
        <w:t xml:space="preserve">,</w:t>
      </w:r>
    </w:p>
    <w:p>
      <w:pPr>
        <w:pStyle w:val="BodyText"/>
      </w:pPr>
      <w:r>
        <w:t xml:space="preserve"># N2O</w:t>
      </w:r>
      <w:r>
        <w:t xml:space="preserve"> </w:t>
      </w:r>
      <w:r>
        <w:t xml:space="preserve">“N₂O”</w:t>
      </w:r>
      <w:r>
        <w:t xml:space="preserve">, 0.20, 0.07, 0.33,</w:t>
      </w:r>
      <w:r>
        <w:t xml:space="preserve"> </w:t>
      </w:r>
      <w:r>
        <w:t xml:space="preserve">“±65.0%”</w:t>
      </w:r>
      <w:r>
        <w:t xml:space="preserve">,</w:t>
      </w:r>
      <w:r>
        <w:t xml:space="preserve"> </w:t>
      </w:r>
      <w:r>
        <w:t xml:space="preserve">“Mixed”</w:t>
      </w:r>
      <w:r>
        <w:t xml:space="preserve">,</w:t>
      </w:r>
      <w:r>
        <w:t xml:space="preserve"> </w:t>
      </w:r>
      <w:r>
        <w:t xml:space="preserve">“N₂O”</w:t>
      </w:r>
      <w:r>
        <w:t xml:space="preserve">, 0.16, 0.05, 0.27,</w:t>
      </w:r>
      <w:r>
        <w:t xml:space="preserve"> </w:t>
      </w:r>
      <w:r>
        <w:t xml:space="preserve">“±68.8%”</w:t>
      </w:r>
      <w:r>
        <w:t xml:space="preserve">,</w:t>
      </w:r>
      <w:r>
        <w:t xml:space="preserve"> </w:t>
      </w:r>
      <w:r>
        <w:t xml:space="preserve">“Flaming”</w:t>
      </w:r>
      <w:r>
        <w:t xml:space="preserve">,</w:t>
      </w:r>
      <w:r>
        <w:t xml:space="preserve"> </w:t>
      </w:r>
      <w:r>
        <w:t xml:space="preserve">“N₂O”</w:t>
      </w:r>
      <w:r>
        <w:t xml:space="preserve">, 0.29, 0.10, 0.48,</w:t>
      </w:r>
      <w:r>
        <w:t xml:space="preserve"> </w:t>
      </w:r>
      <w:r>
        <w:t xml:space="preserve">“±65.5%”</w:t>
      </w:r>
      <w:r>
        <w:t xml:space="preserve">,</w:t>
      </w:r>
      <w:r>
        <w:t xml:space="preserve"> </w:t>
      </w:r>
      <w:r>
        <w:t xml:space="preserve">“Smoldering”</w:t>
      </w:r>
      <w:r>
        <w:t xml:space="preserve">,</w:t>
      </w:r>
    </w:p>
    <w:p>
      <w:pPr>
        <w:pStyle w:val="BodyText"/>
      </w:pPr>
      <w:r>
        <w:t xml:space="preserve"># CO</w:t>
      </w:r>
      <w:r>
        <w:t xml:space="preserve"> </w:t>
      </w:r>
      <w:r>
        <w:t xml:space="preserve">“CO”</w:t>
      </w:r>
      <w:r>
        <w:t xml:space="preserve">, 93, 71, 115,</w:t>
      </w:r>
      <w:r>
        <w:t xml:space="preserve"> </w:t>
      </w:r>
      <w:r>
        <w:t xml:space="preserve">“±23.7%”</w:t>
      </w:r>
      <w:r>
        <w:t xml:space="preserve">,</w:t>
      </w:r>
      <w:r>
        <w:t xml:space="preserve"> </w:t>
      </w:r>
      <w:r>
        <w:t xml:space="preserve">“Mixed”</w:t>
      </w:r>
      <w:r>
        <w:t xml:space="preserve">,</w:t>
      </w:r>
      <w:r>
        <w:t xml:space="preserve"> </w:t>
      </w:r>
      <w:r>
        <w:t xml:space="preserve">“CO”</w:t>
      </w:r>
      <w:r>
        <w:t xml:space="preserve">, 65, 48, 82,</w:t>
      </w:r>
      <w:r>
        <w:t xml:space="preserve"> </w:t>
      </w:r>
      <w:r>
        <w:t xml:space="preserve">“±26.2%”</w:t>
      </w:r>
      <w:r>
        <w:t xml:space="preserve">,</w:t>
      </w:r>
      <w:r>
        <w:t xml:space="preserve"> </w:t>
      </w:r>
      <w:r>
        <w:t xml:space="preserve">“Flaming”</w:t>
      </w:r>
      <w:r>
        <w:t xml:space="preserve">,</w:t>
      </w:r>
      <w:r>
        <w:t xml:space="preserve"> </w:t>
      </w:r>
      <w:r>
        <w:t xml:space="preserve">“CO”</w:t>
      </w:r>
      <w:r>
        <w:t xml:space="preserve">, 149, 114,</w:t>
      </w:r>
      <w:r>
        <w:t xml:space="preserve"> </w:t>
      </w:r>
      <w:r>
        <w:t xml:space="preserve">184,</w:t>
      </w:r>
      <w:r>
        <w:t xml:space="preserve"> </w:t>
      </w:r>
      <w:r>
        <w:t xml:space="preserve">“±23.5%”</w:t>
      </w:r>
      <w:r>
        <w:t xml:space="preserve">,</w:t>
      </w:r>
      <w:r>
        <w:t xml:space="preserve"> </w:t>
      </w:r>
      <w:r>
        <w:t xml:space="preserve">“Smoldering”</w:t>
      </w:r>
      <w:r>
        <w:t xml:space="preserve">,</w:t>
      </w:r>
    </w:p>
    <w:p>
      <w:pPr>
        <w:pStyle w:val="BodyText"/>
      </w:pPr>
      <w:r>
        <w:t xml:space="preserve"># NOx</w:t>
      </w:r>
      <w:r>
        <w:t xml:space="preserve"> </w:t>
      </w:r>
      <w:r>
        <w:t xml:space="preserve">“NO_x”</w:t>
      </w:r>
      <w:r>
        <w:t xml:space="preserve">, 3.9, 1.0, 6.8,</w:t>
      </w:r>
      <w:r>
        <w:t xml:space="preserve"> </w:t>
      </w:r>
      <w:r>
        <w:t xml:space="preserve">“±74.4%”</w:t>
      </w:r>
      <w:r>
        <w:t xml:space="preserve">,</w:t>
      </w:r>
      <w:r>
        <w:t xml:space="preserve"> </w:t>
      </w:r>
      <w:r>
        <w:t xml:space="preserve">“Mixed”</w:t>
      </w:r>
      <w:r>
        <w:t xml:space="preserve">,</w:t>
      </w:r>
      <w:r>
        <w:t xml:space="preserve"> </w:t>
      </w:r>
      <w:r>
        <w:t xml:space="preserve">“NO_x”</w:t>
      </w:r>
      <w:r>
        <w:t xml:space="preserve">, 3.4, 0.8, 6.0,</w:t>
      </w:r>
      <w:r>
        <w:t xml:space="preserve"> </w:t>
      </w:r>
      <w:r>
        <w:t xml:space="preserve">“±76.5%”</w:t>
      </w:r>
      <w:r>
        <w:t xml:space="preserve">,</w:t>
      </w:r>
      <w:r>
        <w:t xml:space="preserve"> </w:t>
      </w:r>
      <w:r>
        <w:t xml:space="preserve">“Flaming”</w:t>
      </w:r>
      <w:r>
        <w:t xml:space="preserve">,</w:t>
      </w:r>
      <w:r>
        <w:t xml:space="preserve"> </w:t>
      </w:r>
      <w:r>
        <w:t xml:space="preserve">“NO_x”</w:t>
      </w:r>
      <w:r>
        <w:t xml:space="preserve">,</w:t>
      </w:r>
      <w:r>
        <w:t xml:space="preserve"> </w:t>
      </w:r>
      <w:r>
        <w:t xml:space="preserve">4.9, 1.3, 8.5,</w:t>
      </w:r>
      <w:r>
        <w:t xml:space="preserve"> </w:t>
      </w:r>
      <w:r>
        <w:t xml:space="preserve">“±73.5%”</w:t>
      </w:r>
      <w:r>
        <w:t xml:space="preserve">,</w:t>
      </w:r>
      <w:r>
        <w:t xml:space="preserve"> </w:t>
      </w:r>
      <w:r>
        <w:t xml:space="preserve">“Smoldering”</w:t>
      </w:r>
      <w:r>
        <w:t xml:space="preserve"> </w:t>
      </w:r>
      <w:r>
        <w:t xml:space="preserve">)</w:t>
      </w:r>
    </w:p>
    <w:p>
      <w:pPr>
        <w:pStyle w:val="BodyText"/>
      </w:pPr>
      <w:r>
        <w:t xml:space="preserve">knitr::kable(ipcc_ef, digits = 1, col.names = c(</w:t>
      </w:r>
      <w:r>
        <w:t xml:space="preserve">“Gas”</w:t>
      </w:r>
      <w:r>
        <w:t xml:space="preserve">,</w:t>
      </w:r>
      <w:r>
        <w:t xml:space="preserve"> </w:t>
      </w:r>
      <w:r>
        <w:t xml:space="preserve">“Mean”</w:t>
      </w:r>
      <w:r>
        <w:t xml:space="preserve">,</w:t>
      </w:r>
      <w:r>
        <w:t xml:space="preserve"> </w:t>
      </w:r>
      <w:r>
        <w:t xml:space="preserve">“Lower 95% CI”</w:t>
      </w:r>
      <w:r>
        <w:t xml:space="preserve">,</w:t>
      </w:r>
      <w:r>
        <w:t xml:space="preserve"> </w:t>
      </w:r>
      <w:r>
        <w:t xml:space="preserve">“Upper 95% CI”</w:t>
      </w:r>
      <w:r>
        <w:t xml:space="preserve">,</w:t>
      </w:r>
      <w:r>
        <w:t xml:space="preserve"> </w:t>
      </w:r>
      <w:r>
        <w:t xml:space="preserve">“Uncertainty”</w:t>
      </w:r>
      <w:r>
        <w:t xml:space="preserve">,</w:t>
      </w:r>
      <w:r>
        <w:t xml:space="preserve"> </w:t>
      </w:r>
      <w:r>
        <w:t xml:space="preserve">“Type”</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 column_spec(1, bold = TRUE)row_spec(0, bold = TRUE,</w:t>
      </w:r>
      <w:r>
        <w:t xml:space="preserve"> </w:t>
      </w:r>
      <w:r>
        <w:t xml:space="preserve">background =</w:t>
      </w:r>
      <w:r>
        <w:t xml:space="preserve"> </w:t>
      </w:r>
      <w:r>
        <w:t xml:space="preserve">“#f0f0f0”</w:t>
      </w:r>
      <w:r>
        <w:t xml:space="preserve">)</w:t>
      </w:r>
    </w:p>
    <w:p>
      <w:pPr>
        <w:pStyle w:val="BodyText"/>
      </w:pPr>
      <w:r>
        <w:t xml:space="preserve">Key observations:</w:t>
      </w:r>
    </w:p>
    <w:p>
      <w:pPr>
        <w:pStyle w:val="BodyText"/>
      </w:pPr>
      <w:r>
        <w:t xml:space="preserve">CO2 is relatively precise (±3-6%): Stoichiometric relationship, minimal variation</w:t>
      </w:r>
    </w:p>
    <w:p>
      <w:pPr>
        <w:pStyle w:val="BodyText"/>
      </w:pPr>
      <w:r>
        <w:t xml:space="preserve">CH4 is moderately uncertain (±30-32%): Temperature and oxygen availability effects</w:t>
      </w:r>
    </w:p>
    <w:p>
      <w:pPr>
        <w:pStyle w:val="BodyText"/>
      </w:pPr>
      <w:r>
        <w:t xml:space="preserve">N2O is highly uncertain (±65-69%): Nitrogen content and combustion temperature</w:t>
      </w:r>
    </w:p>
    <w:p>
      <w:pPr>
        <w:pStyle w:val="BodyText"/>
      </w:pPr>
      <w:r>
        <w:t xml:space="preserve">Combustion type matters: Smoldering produces more CH4 and N2O (incomplete combustion)</w:t>
      </w:r>
    </w:p>
    <w:p>
      <w:pPr>
        <w:pStyle w:val="BodyText"/>
      </w:pPr>
      <w:r>
        <w:t xml:space="preserve">Converting to CO2-e</w:t>
      </w:r>
    </w:p>
    <w:p>
      <w:pPr>
        <w:pStyle w:val="BodyText"/>
      </w:pPr>
      <w:r>
        <w:t xml:space="preserve">Global Warming Potentials (GWP-100):</w:t>
      </w:r>
    </w:p>
    <w:p>
      <w:pPr>
        <w:pStyle w:val="BodyText"/>
      </w:pPr>
      <w:r>
        <w:t xml:space="preserve">CO2: 1 (reference gas)</w:t>
      </w:r>
    </w:p>
    <w:p>
      <w:pPr>
        <w:pStyle w:val="BodyText"/>
      </w:pPr>
      <w:r>
        <w:t xml:space="preserve">CH4: 28 (IPCC AR6, 100-year horizon)</w:t>
      </w:r>
    </w:p>
    <w:p>
      <w:pPr>
        <w:pStyle w:val="BodyText"/>
      </w:pPr>
      <w:r>
        <w:t xml:space="preserve">N2O: 265 (IPCC AR6, 100-year horizon)</w:t>
      </w:r>
    </w:p>
    <w:p>
      <w:pPr>
        <w:pStyle w:val="BodyText"/>
      </w:pPr>
      <w:r>
        <w:t xml:space="preserve">Total emissions calculation:</w:t>
      </w:r>
    </w:p>
    <w:p>
      <w:pPr>
        <w:pStyle w:val="BodyText"/>
      </w:pPr>
      <m:oMathPara>
        <m:oMathParaPr>
          <m:jc m:val="center"/>
        </m:oMathParaPr>
        <m:oMath>
          <m:sSub>
            <m:e>
              <m:r>
                <m:t>E</m:t>
              </m:r>
            </m:e>
            <m:sub>
              <m:r>
                <m:t>t</m:t>
              </m:r>
              <m:r>
                <m:t>o</m:t>
              </m:r>
              <m:r>
                <m:t>t</m:t>
              </m:r>
              <m:r>
                <m:t>a</m:t>
              </m:r>
              <m:r>
                <m:t>l</m:t>
              </m:r>
            </m:sub>
          </m:sSub>
          <m:r>
            <m:rPr>
              <m:sty m:val="p"/>
            </m:rPr>
            <m:t>=</m:t>
          </m:r>
          <m:sSub>
            <m:e>
              <m:r>
                <m:t>E</m:t>
              </m:r>
            </m:e>
            <m:sub>
              <m:r>
                <m:t>C</m:t>
              </m:r>
              <m:sSub>
                <m:e>
                  <m:r>
                    <m:t>O</m:t>
                  </m:r>
                </m:e>
                <m:sub>
                  <m:r>
                    <m:t>2</m:t>
                  </m:r>
                </m:sub>
              </m:sSub>
            </m:sub>
          </m:sSub>
          <m:r>
            <m:rPr>
              <m:sty m:val="p"/>
            </m:rPr>
            <m:t>+</m:t>
          </m:r>
          <m:r>
            <m:t>28</m:t>
          </m:r>
          <m:r>
            <m:rPr>
              <m:sty m:val="p"/>
            </m:rPr>
            <m:t>×</m:t>
          </m:r>
          <m:sSub>
            <m:e>
              <m:r>
                <m:t>E</m:t>
              </m:r>
            </m:e>
            <m:sub>
              <m:r>
                <m:t>C</m:t>
              </m:r>
              <m:sSub>
                <m:e>
                  <m:r>
                    <m:t>H</m:t>
                  </m:r>
                </m:e>
                <m:sub>
                  <m:r>
                    <m:t>4</m:t>
                  </m:r>
                </m:sub>
              </m:sSub>
            </m:sub>
          </m:sSub>
          <m:r>
            <m:rPr>
              <m:sty m:val="p"/>
            </m:rPr>
            <m:t>+</m:t>
          </m:r>
          <m:r>
            <m:t>265</m:t>
          </m:r>
          <m:r>
            <m:rPr>
              <m:sty m:val="p"/>
            </m:rPr>
            <m:t>×</m:t>
          </m:r>
          <m:sSub>
            <m:e>
              <m:r>
                <m:t>E</m:t>
              </m:r>
            </m:e>
            <m:sub>
              <m:sSub>
                <m:e>
                  <m:r>
                    <m:t>N</m:t>
                  </m:r>
                </m:e>
                <m:sub>
                  <m:r>
                    <m:t>2</m:t>
                  </m:r>
                </m:sub>
              </m:sSub>
              <m:r>
                <m:t>O</m:t>
              </m:r>
            </m:sub>
          </m:sSub>
        </m:oMath>
      </m:oMathPara>
    </w:p>
    <w:p>
      <w:pPr>
        <w:pStyle w:val="FirstParagraph"/>
      </w:pPr>
      <w:r>
        <w:t xml:space="preserve">Example: 1 tonne dry matter burned in tropical forest:</w:t>
      </w:r>
    </w:p>
    <w:p>
      <w:pPr>
        <w:pStyle w:val="BodyText"/>
      </w:pPr>
      <w:r>
        <w:t xml:space="preserve">{r} #| echo: false #| eval: false #| label: tbl-co2e-example #| tbl-cap:</w:t>
      </w:r>
      <w:r>
        <w:t xml:space="preserve"> </w:t>
      </w:r>
      <w:r>
        <w:t xml:space="preserve">“CO₂-equivalent</w:t>
      </w:r>
      <w:r>
        <w:t xml:space="preserve"> </w:t>
      </w:r>
      <w:r>
        <w:t xml:space="preserve">emissions from 1 tonne biomass burned”</w:t>
      </w:r>
    </w:p>
    <w:p>
      <w:pPr>
        <w:pStyle w:val="BodyText"/>
      </w:pPr>
      <w:r>
        <w:t xml:space="preserve">co2e_example &lt;- tribble( ~Gas, ~EF_g_kg, ~Emissions_kg, ~GWP, ~CO2e_kg, ~Percent_Total,</w:t>
      </w:r>
      <w:r>
        <w:t xml:space="preserve"> </w:t>
      </w:r>
      <w:r>
        <w:t xml:space="preserve">“CO₂”</w:t>
      </w:r>
      <w:r>
        <w:t xml:space="preserve">, 1580, 1580, 1, 1580,</w:t>
      </w:r>
      <w:r>
        <w:t xml:space="preserve"> </w:t>
      </w:r>
      <w:r>
        <w:t xml:space="preserve">“98.3%”</w:t>
      </w:r>
      <w:r>
        <w:t xml:space="preserve">,</w:t>
      </w:r>
      <w:r>
        <w:t xml:space="preserve"> </w:t>
      </w:r>
      <w:r>
        <w:t xml:space="preserve">“CH₄”</w:t>
      </w:r>
      <w:r>
        <w:t xml:space="preserve">, 6.8, 6.8, 28, 190.4,</w:t>
      </w:r>
      <w:r>
        <w:t xml:space="preserve"> </w:t>
      </w:r>
      <w:r>
        <w:t xml:space="preserve">“1.2%”</w:t>
      </w:r>
      <w:r>
        <w:t xml:space="preserve">,</w:t>
      </w:r>
      <w:r>
        <w:t xml:space="preserve"> </w:t>
      </w:r>
      <w:r>
        <w:t xml:space="preserve">“N₂O”</w:t>
      </w:r>
      <w:r>
        <w:t xml:space="preserve">, 0.20, 0.20, 265,</w:t>
      </w:r>
      <w:r>
        <w:t xml:space="preserve"> </w:t>
      </w:r>
      <w:r>
        <w:t xml:space="preserve">53.0,</w:t>
      </w:r>
      <w:r>
        <w:t xml:space="preserve"> </w:t>
      </w:r>
      <w:r>
        <w:t xml:space="preserve">“0.3%”</w:t>
      </w:r>
      <w:r>
        <w:t xml:space="preserve">,</w:t>
      </w:r>
      <w:r>
        <w:t xml:space="preserve"> </w:t>
      </w:r>
      <w:r>
        <w:t xml:space="preserve">“</w:t>
      </w:r>
      <w:r>
        <w:rPr>
          <w:b/>
          <w:bCs/>
        </w:rPr>
        <w:t xml:space="preserve">Total</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rPr>
          <w:b/>
          <w:bCs/>
        </w:rPr>
        <w:t xml:space="preserve">1823.4</w:t>
      </w:r>
      <w:r>
        <w:t xml:space="preserve">”</w:t>
      </w:r>
      <w:r>
        <w:t xml:space="preserve">,</w:t>
      </w:r>
      <w:r>
        <w:t xml:space="preserve"> </w:t>
      </w:r>
      <w:r>
        <w:t xml:space="preserve">“</w:t>
      </w:r>
      <w:r>
        <w:rPr>
          <w:b/>
          <w:bCs/>
        </w:rPr>
        <w:t xml:space="preserve">100%</w:t>
      </w:r>
      <w:r>
        <w:t xml:space="preserve">”</w:t>
      </w:r>
      <w:r>
        <w:t xml:space="preserve"> </w:t>
      </w:r>
      <w:r>
        <w:t xml:space="preserve">)</w:t>
      </w:r>
    </w:p>
    <w:p>
      <w:pPr>
        <w:pStyle w:val="BodyText"/>
      </w:pPr>
      <w:r>
        <w:t xml:space="preserve">kable(co2e_example, digits = 1, col.names = c(</w:t>
      </w:r>
      <w:r>
        <w:t xml:space="preserve">“Gas”</w:t>
      </w:r>
      <w:r>
        <w:t xml:space="preserve">,</w:t>
      </w:r>
      <w:r>
        <w:t xml:space="preserve"> </w:t>
      </w:r>
      <w:r>
        <w:t xml:space="preserve">“EF (g/kg)”</w:t>
      </w:r>
      <w:r>
        <w:t xml:space="preserve">,</w:t>
      </w:r>
      <w:r>
        <w:t xml:space="preserve"> </w:t>
      </w:r>
      <w:r>
        <w:t xml:space="preserve">“Emissions (kg)”</w:t>
      </w:r>
      <w:r>
        <w:t xml:space="preserve">,</w:t>
      </w:r>
      <w:r>
        <w:t xml:space="preserve"> </w:t>
      </w:r>
      <w:r>
        <w:t xml:space="preserve">“GWP-100”</w:t>
      </w:r>
      <w:r>
        <w:t xml:space="preserve">,</w:t>
      </w:r>
      <w:r>
        <w:t xml:space="preserve"> </w:t>
      </w:r>
      <w:r>
        <w:t xml:space="preserve">“CO₂e</w:t>
      </w:r>
      <w:r>
        <w:t xml:space="preserve"> </w:t>
      </w:r>
      <w:r>
        <w:t xml:space="preserve">(kg)”</w:t>
      </w:r>
      <w:r>
        <w:t xml:space="preserve">,</w:t>
      </w:r>
      <w:r>
        <w:t xml:space="preserve"> </w:t>
      </w:r>
      <w:r>
        <w:t xml:space="preserve">“% Total”</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FALSE),row_spec(4, bold = TRUE, background =</w:t>
      </w:r>
      <w:r>
        <w:t xml:space="preserve"> </w:t>
      </w:r>
      <w:r>
        <w:t xml:space="preserve">“#e6f2ff”</w:t>
      </w:r>
      <w:r>
        <w:t xml:space="preserve">)</w:t>
      </w:r>
    </w:p>
    <w:p>
      <w:pPr>
        <w:pStyle w:val="BodyText"/>
      </w:pPr>
      <w:r>
        <w:t xml:space="preserve">Strategic insight: Despite high uncertainty in N2O (±65%), it contributes only 0.3% to total CO2e.</w:t>
      </w:r>
      <w:r>
        <w:t xml:space="preserve"> </w:t>
      </w:r>
      <w:r>
        <w:t xml:space="preserve">CH4 and CO2 dominate (99.7%), so uncertainty reduction efforts should prioritize these gases.</w:t>
      </w:r>
    </w:p>
    <w:p>
      <w:pPr>
        <w:pStyle w:val="BodyText"/>
      </w:pPr>
      <w:r>
        <w:t xml:space="preserve">Combustion Factors</w:t>
      </w:r>
    </w:p>
    <w:p>
      <w:pPr>
        <w:pStyle w:val="BodyText"/>
      </w:pPr>
      <w:r>
        <w:t xml:space="preserve">Definition and Importance</w:t>
      </w:r>
    </w:p>
    <w:p>
      <w:pPr>
        <w:pStyle w:val="BodyText"/>
      </w:pPr>
      <w:r>
        <w:t xml:space="preserve">Combustion factor (Cf): Fraction of available biomass actually consumed during fire</w:t>
      </w:r>
    </w:p>
    <w:p>
      <w:pPr>
        <w:pStyle w:val="BodyText"/>
      </w:pPr>
      <m:oMathPara>
        <m:oMathParaPr>
          <m:jc m:val="center"/>
        </m:oMathParaPr>
        <m:oMath>
          <m:sSub>
            <m:e>
              <m:r>
                <m:t>C</m:t>
              </m:r>
            </m:e>
            <m:sub>
              <m:r>
                <m:t>f</m:t>
              </m:r>
            </m:sub>
          </m:sSub>
          <m:r>
            <m:rPr>
              <m:sty m:val="p"/>
            </m:rPr>
            <m:t>=</m:t>
          </m:r>
          <m:f>
            <m:fPr>
              <m:type m:val="bar"/>
            </m:fPr>
            <m:num>
              <m:r>
                <m:rPr>
                  <m:nor/>
                  <m:sty m:val="p"/>
                </m:rPr>
                <m:t>Biomass burned</m:t>
              </m:r>
            </m:num>
            <m:den>
              <m:r>
                <m:rPr>
                  <m:nor/>
                  <m:sty m:val="p"/>
                </m:rPr>
                <m:t>Total biomass available</m:t>
              </m:r>
            </m:den>
          </m:f>
        </m:oMath>
      </m:oMathPara>
    </w:p>
    <w:p>
      <w:pPr>
        <w:pStyle w:val="FirstParagraph"/>
      </w:pPr>
      <w:r>
        <w:t xml:space="preserve">Typical ranges:</w:t>
      </w:r>
    </w:p>
    <w:p>
      <w:pPr>
        <w:pStyle w:val="BodyText"/>
      </w:pPr>
      <w:r>
        <w:t xml:space="preserve">Tropical forest fires: 0.4-0.6 (40-60% consumption)</w:t>
      </w:r>
    </w:p>
    <w:p>
      <w:pPr>
        <w:pStyle w:val="BodyText"/>
      </w:pPr>
      <w:r>
        <w:t xml:space="preserve">Savanna fires: 0.8-0.95 (80-95% consumption)</w:t>
      </w:r>
    </w:p>
    <w:p>
      <w:pPr>
        <w:pStyle w:val="BodyText"/>
      </w:pPr>
      <w:r>
        <w:t xml:space="preserve">Peatland fires: 0.3-0.5 (30-50%, depends on depth)</w:t>
      </w:r>
    </w:p>
    <w:p>
      <w:pPr>
        <w:pStyle w:val="BodyText"/>
      </w:pPr>
      <w:r>
        <w:t xml:space="preserve">Critical distinction: Cf is not an emission factor. Rather, it’s a consumption efficiency that</w:t>
      </w:r>
      <w:r>
        <w:t xml:space="preserve"> </w:t>
      </w:r>
      <w:r>
        <w:t xml:space="preserve">modifies the effective fuel load.</w:t>
      </w:r>
    </w:p>
    <w:p>
      <w:pPr>
        <w:pStyle w:val="BodyText"/>
      </w:pPr>
      <w:r>
        <w:t xml:space="preserve">Combustion Completeness</w:t>
      </w:r>
    </w:p>
    <w:p>
      <w:pPr>
        <w:pStyle w:val="Compact"/>
        <w:numPr>
          <w:ilvl w:val="0"/>
          <w:numId w:val="1086"/>
        </w:numPr>
      </w:pPr>
      <w:r>
        <w:t xml:space="preserve">Fuel moisture content:</w:t>
      </w:r>
    </w:p>
    <w:p>
      <w:pPr>
        <w:pStyle w:val="FirstParagraph"/>
      </w:pPr>
      <w:r>
        <w:t xml:space="preserve">{r} #| label: fig-moisture-cf #| fig-cap:</w:t>
      </w:r>
      <w:r>
        <w:t xml:space="preserve"> </w:t>
      </w:r>
      <w:r>
        <w:t xml:space="preserve">“Relationship between fuel moisture and combustion</w:t>
      </w:r>
      <w:r>
        <w:t xml:space="preserve"> </w:t>
      </w:r>
      <w:r>
        <w:t xml:space="preserve">factor”</w:t>
      </w:r>
      <w:r>
        <w:t xml:space="preserve"> </w:t>
      </w:r>
      <w:r>
        <w:t xml:space="preserve">#| echo: false #| warning: false</w:t>
      </w:r>
    </w:p>
    <w:p>
      <w:pPr>
        <w:pStyle w:val="BodyText"/>
      </w:pPr>
      <w:r>
        <w:t xml:space="preserve">library(ggplot2)</w:t>
      </w:r>
    </w:p>
    <w:bookmarkEnd w:id="330"/>
    <w:bookmarkEnd w:id="331"/>
    <w:bookmarkStart w:id="332" w:name="simulate-relationship"/>
    <w:p>
      <w:pPr>
        <w:pStyle w:val="Heading1"/>
      </w:pPr>
      <w:r>
        <w:t xml:space="preserve">Simulate relationship</w:t>
      </w:r>
    </w:p>
    <w:p>
      <w:pPr>
        <w:pStyle w:val="FirstParagraph"/>
      </w:pPr>
      <w:r>
        <w:t xml:space="preserve">moisture_cf &lt;- data.frame( moisture_pct = seq(10, 60, by = 2) ) %&gt;% mutate( cf_mean = 0.9 *</w:t>
      </w:r>
      <w:r>
        <w:t xml:space="preserve"> </w:t>
      </w:r>
      <w:r>
        <w:t xml:space="preserve">exp(-0.025 * moisture_pct), cf_lower = cf_mean - 0.05, cf_upper = cf_mean + 0.05 )</w:t>
      </w:r>
    </w:p>
    <w:p>
      <w:pPr>
        <w:pStyle w:val="BodyText"/>
      </w:pPr>
      <w:r>
        <w:t xml:space="preserve">ggplot(moisture_cf, aes(x = moisture_pct, y = cf_mean)) + geom_ribbon(aes(ymin = cf_lower, ymax =</w:t>
      </w:r>
      <w:r>
        <w:t xml:space="preserve"> </w:t>
      </w:r>
      <w:r>
        <w:t xml:space="preserve">cf_upper), fill =</w:t>
      </w:r>
      <w:r>
        <w:t xml:space="preserve"> </w:t>
      </w:r>
      <w:r>
        <w:t xml:space="preserve">“steelblue”</w:t>
      </w:r>
      <w:r>
        <w:t xml:space="preserve">, alpha = 0.3) + geom_line(color =</w:t>
      </w:r>
      <w:r>
        <w:t xml:space="preserve"> </w:t>
      </w:r>
      <w:r>
        <w:t xml:space="preserve">“darkblue”</w:t>
      </w:r>
      <w:r>
        <w:t xml:space="preserve">, size = 1.2) +</w:t>
      </w:r>
      <w:r>
        <w:t xml:space="preserve"> </w:t>
      </w:r>
      <w:r>
        <w:t xml:space="preserve">geom_hline(yintercept = 0.5, linetype =</w:t>
      </w:r>
      <w:r>
        <w:t xml:space="preserve"> </w:t>
      </w:r>
      <w:r>
        <w:t xml:space="preserve">“dashed”</w:t>
      </w:r>
      <w:r>
        <w:t xml:space="preserve">, color =</w:t>
      </w:r>
      <w:r>
        <w:t xml:space="preserve"> </w:t>
      </w:r>
      <w:r>
        <w:t xml:space="preserve">“red”</w:t>
      </w:r>
      <w:r>
        <w:t xml:space="preserve">) + annotate(</w:t>
      </w:r>
      <w:r>
        <w:t xml:space="preserve">“text”</w:t>
      </w:r>
      <w:r>
        <w:t xml:space="preserve">, x = 50, y =</w:t>
      </w:r>
      <w:r>
        <w:t xml:space="preserve"> </w:t>
      </w:r>
      <w:r>
        <w:t xml:space="preserve">0.52, label =</w:t>
      </w:r>
      <w:r>
        <w:t xml:space="preserve"> </w:t>
      </w:r>
      <w:r>
        <w:t xml:space="preserve">“Typical tropical forest (50%)”</w:t>
      </w:r>
      <w:r>
        <w:t xml:space="preserve">, color =</w:t>
      </w:r>
      <w:r>
        <w:t xml:space="preserve"> </w:t>
      </w:r>
      <w:r>
        <w:t xml:space="preserve">“red”</w:t>
      </w:r>
      <w:r>
        <w:t xml:space="preserve">, hjust = 0) + labs( title =</w:t>
      </w:r>
      <w:r>
        <w:t xml:space="preserve"> </w:t>
      </w:r>
      <w:r>
        <w:t xml:space="preserve">“Fuel</w:t>
      </w:r>
      <w:r>
        <w:t xml:space="preserve"> </w:t>
      </w:r>
      <w:r>
        <w:t xml:space="preserve">Moisture Reduces Combustion Completeness”</w:t>
      </w:r>
      <w:r>
        <w:t xml:space="preserve">, subtitle =</w:t>
      </w:r>
      <w:r>
        <w:t xml:space="preserve"> </w:t>
      </w:r>
      <w:r>
        <w:t xml:space="preserve">“Exponential decay relationship with high</w:t>
      </w:r>
      <w:r>
        <w:t xml:space="preserve"> </w:t>
      </w:r>
      <w:r>
        <w:t xml:space="preserve">uncertainty at intermediate moisture”</w:t>
      </w:r>
      <w:r>
        <w:t xml:space="preserve">, x =</w:t>
      </w:r>
      <w:r>
        <w:t xml:space="preserve"> </w:t>
      </w:r>
      <w:r>
        <w:t xml:space="preserve">“Fuel Moisture Content (%)”</w:t>
      </w:r>
      <w:r>
        <w:t xml:space="preserve">, y =</w:t>
      </w:r>
      <w:r>
        <w:t xml:space="preserve"> </w:t>
      </w:r>
      <w:r>
        <w:t xml:space="preserve">“Combustion Factor</w:t>
      </w:r>
      <w:r>
        <w:t xml:space="preserve"> </w:t>
      </w:r>
      <w:r>
        <w:t xml:space="preserve">(fraction)”</w:t>
      </w:r>
      <w:r>
        <w:t xml:space="preserve"> </w:t>
      </w:r>
      <w:r>
        <w:t xml:space="preserve">) + scale_y_continuous(limits = c(0, 1), breaks = seq(0, 1, 0.2)) + theme_minimal() +</w:t>
      </w:r>
      <w:r>
        <w:t xml:space="preserve"> </w:t>
      </w:r>
      <w:r>
        <w:t xml:space="preserve">theme( plot.title = element_text(face =</w:t>
      </w:r>
      <w:r>
        <w:t xml:space="preserve"> </w:t>
      </w:r>
      <w:r>
        <w:t xml:space="preserve">“bold”</w:t>
      </w:r>
      <w:r>
        <w:t xml:space="preserve">, size = 14), plot.subtitle = element_text(size = 10,</w:t>
      </w:r>
      <w:r>
        <w:t xml:space="preserve"> </w:t>
      </w:r>
      <w:r>
        <w:t xml:space="preserve">color =</w:t>
      </w:r>
      <w:r>
        <w:t xml:space="preserve"> </w:t>
      </w:r>
      <w:r>
        <w:t xml:space="preserve">“gray40”</w:t>
      </w:r>
      <w:r>
        <w:t xml:space="preserve">) )</w:t>
      </w:r>
    </w:p>
    <w:p>
      <w:pPr>
        <w:pStyle w:val="BodyText"/>
      </w:pPr>
      <w:r>
        <w:t xml:space="preserve">Key threshold: Below 30% moisture, combustion is nearly complete (Cf &gt; 0.8). Above 40% moisture,</w:t>
      </w:r>
      <w:r>
        <w:t xml:space="preserve"> </w:t>
      </w:r>
      <w:r>
        <w:t xml:space="preserve">combustion is incomplete and variable (Cf = 0.3-0.6).</w:t>
      </w:r>
    </w:p>
    <w:p>
      <w:pPr>
        <w:pStyle w:val="Compact"/>
        <w:numPr>
          <w:ilvl w:val="0"/>
          <w:numId w:val="1087"/>
        </w:numPr>
      </w:pPr>
      <w:r>
        <w:t xml:space="preserve">Fire intensity and residence time:</w:t>
      </w:r>
    </w:p>
    <w:p>
      <w:pPr>
        <w:pStyle w:val="FirstParagraph"/>
      </w:pPr>
      <w:r>
        <w:t xml:space="preserve">Fire Type</w:t>
      </w:r>
    </w:p>
    <w:p>
      <w:pPr>
        <w:pStyle w:val="BodyText"/>
      </w:pPr>
      <w:r>
        <w:t xml:space="preserve">Temperature (°C)</w:t>
      </w:r>
    </w:p>
    <w:p>
      <w:pPr>
        <w:pStyle w:val="BodyText"/>
      </w:pPr>
      <w:r>
        <w:t xml:space="preserve">Duration</w:t>
      </w:r>
    </w:p>
    <w:p>
      <w:pPr>
        <w:pStyle w:val="BodyText"/>
      </w:pPr>
      <w:r>
        <w:t xml:space="preserve">Cf</w:t>
      </w:r>
    </w:p>
    <w:p>
      <w:pPr>
        <w:pStyle w:val="BodyText"/>
      </w:pPr>
      <w:r>
        <w:t xml:space="preserve">CH4/CO2 Ratio</w:t>
      </w:r>
    </w:p>
    <w:p>
      <w:pPr>
        <w:pStyle w:val="BodyText"/>
      </w:pPr>
      <w:r>
        <w:t xml:space="preserve">High-intensity crown fire</w:t>
      </w:r>
    </w:p>
    <w:p>
      <w:pPr>
        <w:pStyle w:val="BodyText"/>
      </w:pPr>
      <w:r>
        <w:t xml:space="preserve">800-1200</w:t>
      </w:r>
    </w:p>
    <w:p>
      <w:pPr>
        <w:pStyle w:val="BodyText"/>
      </w:pPr>
      <w:r>
        <w:t xml:space="preserve">Minutes</w:t>
      </w:r>
    </w:p>
    <w:p>
      <w:pPr>
        <w:pStyle w:val="BodyText"/>
      </w:pPr>
      <w:r>
        <w:t xml:space="preserve">0.6-0.8</w:t>
      </w:r>
    </w:p>
    <w:p>
      <w:pPr>
        <w:pStyle w:val="BodyText"/>
      </w:pPr>
      <w:r>
        <w:t xml:space="preserve">Low (0.01-0.02)</w:t>
      </w:r>
    </w:p>
    <w:p>
      <w:pPr>
        <w:pStyle w:val="BodyText"/>
      </w:pPr>
      <w:r>
        <w:t xml:space="preserve">Moderate surface fire</w:t>
      </w:r>
    </w:p>
    <w:p>
      <w:pPr>
        <w:pStyle w:val="BodyText"/>
      </w:pPr>
      <w:r>
        <w:t xml:space="preserve">400-700</w:t>
      </w:r>
    </w:p>
    <w:p>
      <w:pPr>
        <w:pStyle w:val="BodyText"/>
      </w:pPr>
      <w:r>
        <w:t xml:space="preserve">Hours</w:t>
      </w:r>
    </w:p>
    <w:p>
      <w:pPr>
        <w:pStyle w:val="BodyText"/>
      </w:pPr>
      <w:r>
        <w:t xml:space="preserve">0.4-0.6</w:t>
      </w:r>
    </w:p>
    <w:p>
      <w:pPr>
        <w:pStyle w:val="BodyText"/>
      </w:pPr>
      <w:r>
        <w:t xml:space="preserve">Moderate (0.03-0.05)</w:t>
      </w:r>
    </w:p>
    <w:p>
      <w:pPr>
        <w:pStyle w:val="BodyText"/>
      </w:pPr>
      <w:r>
        <w:t xml:space="preserve">Low-intensity smoldering</w:t>
      </w:r>
    </w:p>
    <w:p>
      <w:pPr>
        <w:pStyle w:val="BodyText"/>
      </w:pPr>
      <w:r>
        <w:t xml:space="preserve">200-400</w:t>
      </w:r>
    </w:p>
    <w:p>
      <w:pPr>
        <w:pStyle w:val="BodyText"/>
      </w:pPr>
      <w:r>
        <w:t xml:space="preserve">Days</w:t>
      </w:r>
    </w:p>
    <w:p>
      <w:pPr>
        <w:pStyle w:val="BodyText"/>
      </w:pPr>
      <w:r>
        <w:t xml:space="preserve">0.3-0.5</w:t>
      </w:r>
    </w:p>
    <w:p>
      <w:pPr>
        <w:pStyle w:val="BodyText"/>
      </w:pPr>
      <w:r>
        <w:t xml:space="preserve">High (0.08-0.12)</w:t>
      </w:r>
    </w:p>
    <w:p>
      <w:pPr>
        <w:pStyle w:val="BodyText"/>
      </w:pPr>
      <w:r>
        <w:t xml:space="preserve">Fire intensity effects on combustion factor and emission ratios</w:t>
      </w:r>
    </w:p>
    <w:p>
      <w:pPr>
        <w:pStyle w:val="Compact"/>
        <w:numPr>
          <w:ilvl w:val="0"/>
          <w:numId w:val="1088"/>
        </w:numPr>
      </w:pPr>
      <w:r>
        <w:t xml:space="preserve">Fuel load and structure:</w:t>
      </w:r>
    </w:p>
    <w:p>
      <w:pPr>
        <w:pStyle w:val="FirstParagraph"/>
      </w:pPr>
      <w:r>
        <w:t xml:space="preserve">Fine fuels (leaves, twigs &lt;6mm): Nearly complete combustion (Cf &gt; 0.9)</w:t>
      </w:r>
    </w:p>
    <w:p>
      <w:pPr>
        <w:pStyle w:val="BodyText"/>
      </w:pPr>
      <w:r>
        <w:t xml:space="preserve">Medium fuels (branches 6-25mm): Partial combustion (Cf = 0.5-0.7)</w:t>
      </w:r>
    </w:p>
    <w:p>
      <w:pPr>
        <w:pStyle w:val="BodyText"/>
      </w:pPr>
      <w:r>
        <w:t xml:space="preserve">Coarse fuels (logs &gt;25mm): Incomplete combustion (Cf = 0.2-0.4)</w:t>
      </w:r>
    </w:p>
    <w:p>
      <w:pPr>
        <w:pStyle w:val="BodyText"/>
      </w:pPr>
      <w:r>
        <w:t xml:space="preserve">Standing dead wood: Minimal combustion (Cf &lt; 0.1)</w:t>
      </w:r>
    </w:p>
    <w:p>
      <w:pPr>
        <w:pStyle w:val="BodyText"/>
      </w:pPr>
      <w:r>
        <w:t xml:space="preserve">Implication for uncertainty: Total Cf is a weighted average across fuel classes, each with different</w:t>
      </w:r>
      <w:r>
        <w:t xml:space="preserve"> </w:t>
      </w:r>
      <w:r>
        <w:t xml:space="preserve">uncertainty ranges.</w:t>
      </w:r>
    </w:p>
    <w:p>
      <w:pPr>
        <w:pStyle w:val="BodyText"/>
      </w:pPr>
      <w:r>
        <w:t xml:space="preserve">Field Measurement Protocols</w:t>
      </w:r>
    </w:p>
    <w:p>
      <w:pPr>
        <w:pStyle w:val="BodyText"/>
      </w:pPr>
      <w:r>
        <w:t xml:space="preserve">Pre- and post-fire sampling approach:</w:t>
      </w:r>
    </w:p>
    <w:p>
      <w:pPr>
        <w:pStyle w:val="BodyText"/>
      </w:pPr>
      <w:r>
        <w:t xml:space="preserve">Step 1: Establish plots before fire (or immediately after, using unburned reference):</w:t>
      </w:r>
    </w:p>
    <w:bookmarkEnd w:id="332"/>
    <w:bookmarkStart w:id="333" w:name="pre-fire-biomass-estimation"/>
    <w:p>
      <w:pPr>
        <w:pStyle w:val="Heading1"/>
      </w:pPr>
      <w:r>
        <w:t xml:space="preserve">Pre-fire biomass estimation</w:t>
      </w:r>
    </w:p>
    <w:p>
      <w:pPr>
        <w:pStyle w:val="FirstParagraph"/>
      </w:pPr>
      <w:r>
        <w:t xml:space="preserve">pre_fire_survey &lt;- function(plot_size_m2 = 400) { # Measure all fuel components fuel_components</w:t>
      </w:r>
      <w:r>
        <w:t xml:space="preserve"> </w:t>
      </w:r>
      <w:r>
        <w:t xml:space="preserve">&lt;- data.frame( component = 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pre_fire_kg_m2 = c(0.5, 0.8, 1.2, 2.5, 1.0) # Example values )</w:t>
      </w:r>
    </w:p>
    <w:p>
      <w:pPr>
        <w:pStyle w:val="BodyText"/>
      </w:pPr>
      <w:r>
        <w:t xml:space="preserve">return(fuel_components) }</w:t>
      </w:r>
    </w:p>
    <w:p>
      <w:pPr>
        <w:pStyle w:val="BodyText"/>
      </w:pPr>
      <w:r>
        <w:t xml:space="preserve">Step 2: Measure post-fire residual biomass:</w:t>
      </w:r>
    </w:p>
    <w:bookmarkEnd w:id="333"/>
    <w:bookmarkStart w:id="334" w:name="post-fire-residual-measurement"/>
    <w:p>
      <w:pPr>
        <w:pStyle w:val="Heading1"/>
      </w:pPr>
      <w:r>
        <w:t xml:space="preserve">Post-fire residual measurement</w:t>
      </w:r>
    </w:p>
    <w:p>
      <w:pPr>
        <w:pStyle w:val="FirstParagraph"/>
      </w:pPr>
      <w:r>
        <w:t xml:space="preserve">post_fire_survey &lt;- function(plot_size_m2 = 400) { fuel_components &lt;- data.frame( component =</w:t>
      </w:r>
      <w:r>
        <w:t xml:space="preserve"> </w:t>
      </w:r>
      <w:r>
        <w:t xml:space="preserve">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post_fire_kg_m2 =</w:t>
      </w:r>
      <w:r>
        <w:t xml:space="preserve"> </w:t>
      </w:r>
      <w:r>
        <w:t xml:space="preserve">c(0.05, 0.15, 0.50, 1.80, 0.20) # Residual )</w:t>
      </w:r>
    </w:p>
    <w:p>
      <w:pPr>
        <w:pStyle w:val="BodyText"/>
      </w:pPr>
      <w:r>
        <w:t xml:space="preserve">return(fuel_components) }</w:t>
      </w:r>
    </w:p>
    <w:p>
      <w:pPr>
        <w:pStyle w:val="BodyText"/>
      </w:pPr>
      <w:r>
        <w:t xml:space="preserve">Step 3: Calculate combustion factor:</w:t>
      </w:r>
    </w:p>
    <w:bookmarkEnd w:id="334"/>
    <w:bookmarkStart w:id="335" w:name="calculate-combustion-factor-by-component"/>
    <w:p>
      <w:pPr>
        <w:pStyle w:val="Heading1"/>
      </w:pPr>
      <w:r>
        <w:t xml:space="preserve">Calculate combustion factor by component</w:t>
      </w:r>
    </w:p>
    <w:p>
      <w:pPr>
        <w:pStyle w:val="FirstParagraph"/>
      </w:pPr>
      <w:r>
        <w:t xml:space="preserve">calculate_combustion_factor &lt;- function(pre_fire, post_fire) { results &lt;- pre_fire %&gt;%</w:t>
      </w:r>
      <w:r>
        <w:t xml:space="preserve"> </w:t>
      </w:r>
      <w:r>
        <w:t xml:space="preserve">left_join(post_fire, by =</w:t>
      </w:r>
      <w:r>
        <w:t xml:space="preserve"> </w:t>
      </w:r>
      <w:r>
        <w:t xml:space="preserve">“component”</w:t>
      </w:r>
      <w:r>
        <w:t xml:space="preserve">) %&gt;% mutate( biomass_consumed = pre_fire_kg_m2 -</w:t>
      </w:r>
      <w:r>
        <w:t xml:space="preserve"> </w:t>
      </w:r>
      <w:r>
        <w:t xml:space="preserve">post_fire_kg_m2, cf = biomass_consumed / pre_fire_kg_m2, cf_uncertainty = sqrt((0.1 *</w:t>
      </w:r>
      <w:r>
        <w:t xml:space="preserve"> </w:t>
      </w:r>
      <w:r>
        <w:t xml:space="preserve">pre_fire_kg_m2)^2 + (0.1 * post_fire_kg_m2)^2) / pre_fire_kg_m2 )</w:t>
      </w:r>
    </w:p>
    <w:p>
      <w:pPr>
        <w:pStyle w:val="BodyText"/>
      </w:pPr>
      <w:r>
        <w:t xml:space="preserve"># Weighted average total_cf &lt;- sum(results</w:t>
      </w:r>
      <m:oMath>
        <m:r>
          <m:t>b</m:t>
        </m:r>
        <m:r>
          <m:t>i</m:t>
        </m:r>
        <m:r>
          <m:t>o</m:t>
        </m:r>
        <m:r>
          <m:t>m</m:t>
        </m:r>
        <m:r>
          <m:t>a</m:t>
        </m:r>
        <m:r>
          <m:t>s</m:t>
        </m:r>
        <m:sSub>
          <m:e>
            <m:r>
              <m:t>s</m:t>
            </m:r>
          </m:e>
          <m:sub>
            <m:r>
              <m:t>c</m:t>
            </m:r>
          </m:sub>
        </m:sSub>
        <m:r>
          <m:t>o</m:t>
        </m:r>
        <m:r>
          <m:t>n</m:t>
        </m:r>
        <m:r>
          <m:t>s</m:t>
        </m:r>
        <m:r>
          <m:t>u</m:t>
        </m:r>
        <m:r>
          <m:t>m</m:t>
        </m:r>
        <m:r>
          <m:t>e</m:t>
        </m:r>
        <m:r>
          <m:t>d</m:t>
        </m:r>
        <m:r>
          <m:rPr>
            <m:sty m:val="p"/>
          </m:rPr>
          <m:t>)</m:t>
        </m:r>
        <m:r>
          <m:rPr>
            <m:sty m:val="p"/>
          </m:rPr>
          <m:t>/</m:t>
        </m:r>
        <m:r>
          <m:t>s</m:t>
        </m:r>
        <m:r>
          <m:t>u</m:t>
        </m:r>
        <m:r>
          <m:t>m</m:t>
        </m:r>
        <m:r>
          <m:rPr>
            <m:sty m:val="p"/>
          </m:rPr>
          <m:t>(</m:t>
        </m:r>
        <m:r>
          <m:t>r</m:t>
        </m:r>
        <m:r>
          <m:t>e</m:t>
        </m:r>
        <m:r>
          <m:t>s</m:t>
        </m:r>
        <m:r>
          <m:t>u</m:t>
        </m:r>
        <m:r>
          <m:t>l</m:t>
        </m:r>
        <m:r>
          <m:t>t</m:t>
        </m:r>
        <m:r>
          <m:t>s</m:t>
        </m:r>
      </m:oMath>
      <w:r>
        <w:t xml:space="preserve">pre_fire_kg_m2)</w:t>
      </w:r>
    </w:p>
    <w:p>
      <w:pPr>
        <w:pStyle w:val="BodyText"/>
      </w:pPr>
      <w:r>
        <w:t xml:space="preserve">return(list( by_component = results, total_cf = total_cf )) }</w:t>
      </w:r>
    </w:p>
    <w:bookmarkEnd w:id="335"/>
    <w:bookmarkStart w:id="336" w:name="example-usage"/>
    <w:p>
      <w:pPr>
        <w:pStyle w:val="Heading1"/>
      </w:pPr>
      <w:r>
        <w:t xml:space="preserve">Example usage</w:t>
      </w:r>
    </w:p>
    <w:p>
      <w:pPr>
        <w:pStyle w:val="FirstParagraph"/>
      </w:pPr>
      <w:r>
        <w:t xml:space="preserve">pre &lt;- pre_fire_survey() post &lt;- post_fire_survey() cf_results &lt;-</w:t>
      </w:r>
      <w:r>
        <w:t xml:space="preserve"> </w:t>
      </w:r>
      <w:r>
        <w:t xml:space="preserve">calculate_combustion_factor(pre, post)</w:t>
      </w:r>
    </w:p>
    <w:p>
      <w:pPr>
        <w:pStyle w:val="BodyText"/>
      </w:pPr>
      <w:r>
        <w:t xml:space="preserve">cat(sprintf(</w:t>
      </w:r>
      <w:r>
        <w:t xml:space="preserve">“Total combustion factor: %.2f</w:t>
      </w:r>
      <w:r>
        <w:t xml:space="preserve">”</w:t>
      </w:r>
      <w:r>
        <w:t xml:space="preserve">, cf_results$total_cf)) # Output: Total combustion</w:t>
      </w:r>
      <w:r>
        <w:t xml:space="preserve"> </w:t>
      </w:r>
      <w:r>
        <w:t xml:space="preserve">factor: 0.53</w:t>
      </w:r>
    </w:p>
    <w:p>
      <w:pPr>
        <w:pStyle w:val="BodyText"/>
      </w:pPr>
      <w:r>
        <w:t xml:space="preserve">Typical uncertainty: Field measurements of Cf have ±15-25% uncertainty (95% CI) due to: - Spatial</w:t>
      </w:r>
      <w:r>
        <w:t xml:space="preserve"> </w:t>
      </w:r>
      <w:r>
        <w:t xml:space="preserve">variability in fire behavior (30-50% of total) - Measurement error in pre/post biomass (20-30%) -</w:t>
      </w:r>
      <w:r>
        <w:t xml:space="preserve"> </w:t>
      </w:r>
      <w:r>
        <w:t xml:space="preserve">Plot representativeness (20-30%)</w:t>
      </w:r>
    </w:p>
    <w:p>
      <w:pPr>
        <w:pStyle w:val="BodyText"/>
      </w:pPr>
      <w:r>
        <w:t xml:space="preserve">Gas-Specific Emission Factors</w:t>
      </w:r>
    </w:p>
    <w:p>
      <w:pPr>
        <w:pStyle w:val="BodyText"/>
      </w:pPr>
      <w:r>
        <w:t xml:space="preserve">CO2 Emissions:</w:t>
      </w:r>
    </w:p>
    <w:p>
      <w:pPr>
        <w:pStyle w:val="BodyText"/>
      </w:pPr>
      <w:r>
        <w:t xml:space="preserve">Stoichiometric basis: CO2 production is relatively invariant because it’s determined by carbon</w:t>
      </w:r>
      <w:r>
        <w:t xml:space="preserve"> </w:t>
      </w:r>
      <w:r>
        <w:t xml:space="preserve">content of biomass:</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sSub>
            <m:e>
              <m:r>
                <m:t>C</m:t>
              </m:r>
            </m:e>
            <m:sub>
              <m:r>
                <m:t>c</m:t>
              </m:r>
              <m:r>
                <m:t>o</m:t>
              </m:r>
              <m:r>
                <m:t>n</m:t>
              </m:r>
              <m:r>
                <m:t>t</m:t>
              </m:r>
              <m:r>
                <m:t>e</m:t>
              </m:r>
              <m:r>
                <m:t>n</m:t>
              </m:r>
              <m:r>
                <m:t>t</m:t>
              </m:r>
            </m:sub>
          </m:sSub>
          <m:r>
            <m:rPr>
              <m:sty m:val="p"/>
            </m:rPr>
            <m:t>×</m:t>
          </m:r>
          <m:f>
            <m:fPr>
              <m:type m:val="bar"/>
            </m:fPr>
            <m:num>
              <m:r>
                <m:t>44</m:t>
              </m:r>
            </m:num>
            <m:den>
              <m:r>
                <m:t>12</m:t>
              </m:r>
            </m:den>
          </m:f>
          <m:r>
            <m:rPr>
              <m:sty m:val="p"/>
            </m:rPr>
            <m:t>×</m:t>
          </m:r>
          <m:r>
            <m:t>1000</m:t>
          </m:r>
        </m:oMath>
      </m:oMathPara>
    </w:p>
    <w:p>
      <w:pPr>
        <w:pStyle w:val="FirstParagraph"/>
      </w:pPr>
      <w:r>
        <w:t xml:space="preserve">Where: - Ccontent: Carbon fraction of dry biomass (typically 0.47-0.50) - 44/12: Molecular weight</w:t>
      </w:r>
      <w:r>
        <w:t xml:space="preserve"> </w:t>
      </w:r>
      <w:r>
        <w:t xml:space="preserve">ratio (CO2/C) - 1000: Conversion to g/kg</w:t>
      </w:r>
    </w:p>
    <w:p>
      <w:pPr>
        <w:pStyle w:val="BodyText"/>
      </w:pPr>
      <w:r>
        <w:t xml:space="preserve">Example calculation:</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r>
            <m:t>0.48</m:t>
          </m:r>
          <m:r>
            <m:rPr>
              <m:sty m:val="p"/>
            </m:rPr>
            <m:t>×</m:t>
          </m:r>
          <m:r>
            <m:t>3.67</m:t>
          </m:r>
          <m:r>
            <m:rPr>
              <m:sty m:val="p"/>
            </m:rPr>
            <m:t>×</m:t>
          </m:r>
          <m:r>
            <m:t>1000</m:t>
          </m:r>
          <m:r>
            <m:rPr>
              <m:sty m:val="p"/>
            </m:rPr>
            <m:t>=</m:t>
          </m:r>
          <m:r>
            <m:t>1762</m:t>
          </m:r>
          <m:r>
            <m:rPr>
              <m:nor/>
              <m:sty m:val="p"/>
            </m:rPr>
            <m:t> g/kg</m:t>
          </m:r>
        </m:oMath>
      </m:oMathPara>
    </w:p>
    <w:p>
      <w:pPr>
        <w:pStyle w:val="FirstParagraph"/>
      </w:pPr>
      <w:r>
        <w:t xml:space="preserve">IPCC default: 1580 g/kg (±4.4%) for tropical forests</w:t>
      </w:r>
    </w:p>
    <w:p>
      <w:pPr>
        <w:pStyle w:val="BodyText"/>
      </w:pPr>
      <w:r>
        <w:t xml:space="preserve">Why low uncertainty? - Carbon content relatively invariant (0.45-0.50, ±5%) - Complete oxidation in</w:t>
      </w:r>
      <w:r>
        <w:t xml:space="preserve"> </w:t>
      </w:r>
      <w:r>
        <w:t xml:space="preserve">flaming combustion - Well-established stoichiometry</w:t>
      </w:r>
    </w:p>
    <w:p>
      <w:pPr>
        <w:pStyle w:val="BodyText"/>
      </w:pPr>
      <w:r>
        <w:t xml:space="preserve">Strategic implication: CO2 uncertainty is not a priority target for reduction—focus on CH4 and</w:t>
      </w:r>
      <w:r>
        <w:t xml:space="preserve"> </w:t>
      </w:r>
      <w:r>
        <w:t xml:space="preserve">combustion completeness instead.</w:t>
      </w:r>
    </w:p>
    <w:p>
      <w:pPr>
        <w:pStyle w:val="BodyText"/>
      </w:pPr>
      <w:r>
        <w:t xml:space="preserve">CH4 Emissions:</w:t>
      </w:r>
    </w:p>
    <w:p>
      <w:pPr>
        <w:pStyle w:val="BodyText"/>
      </w:pPr>
      <w:r>
        <w:t xml:space="preserve">Modified Combustion Efficiency (MCE): Ratio of CO2 to total carbon emitted:</w:t>
      </w:r>
    </w:p>
    <w:p>
      <w:pPr>
        <w:pStyle w:val="BodyText"/>
      </w:pPr>
      <m:oMathPara>
        <m:oMathParaPr>
          <m:jc m:val="center"/>
        </m:oMathParaPr>
        <m:oMath>
          <m:r>
            <m:t>M</m:t>
          </m:r>
          <m:r>
            <m:t>C</m:t>
          </m:r>
          <m:r>
            <m:t>E</m:t>
          </m:r>
          <m:r>
            <m:rPr>
              <m:sty m:val="p"/>
            </m:rPr>
            <m:t>=</m:t>
          </m:r>
          <m:f>
            <m:fPr>
              <m:type m:val="bar"/>
            </m:fPr>
            <m:num>
              <m:d>
                <m:dPr>
                  <m:begChr m:val="["/>
                  <m:sepChr m:val=""/>
                  <m:endChr m:val="]"/>
                  <m:grow/>
                </m:dPr>
                <m:e>
                  <m:r>
                    <m:t>C</m:t>
                  </m:r>
                  <m:sSub>
                    <m:e>
                      <m:r>
                        <m:t>O</m:t>
                      </m:r>
                    </m:e>
                    <m:sub>
                      <m:r>
                        <m:t>2</m:t>
                      </m:r>
                    </m:sub>
                  </m:sSub>
                </m:e>
              </m:d>
            </m:num>
            <m:den>
              <m:d>
                <m:dPr>
                  <m:begChr m:val="["/>
                  <m:sepChr m:val=""/>
                  <m:endChr m:val="]"/>
                  <m:grow/>
                </m:dPr>
                <m:e>
                  <m:r>
                    <m:t>C</m:t>
                  </m:r>
                  <m:sSub>
                    <m:e>
                      <m:r>
                        <m:t>O</m:t>
                      </m:r>
                    </m:e>
                    <m:sub>
                      <m:r>
                        <m:t>2</m:t>
                      </m:r>
                    </m:sub>
                  </m:sSub>
                </m:e>
              </m:d>
              <m:r>
                <m:rPr>
                  <m:sty m:val="p"/>
                </m:rPr>
                <m:t>+</m:t>
              </m:r>
              <m:d>
                <m:dPr>
                  <m:begChr m:val="["/>
                  <m:sepChr m:val=""/>
                  <m:endChr m:val="]"/>
                  <m:grow/>
                </m:dPr>
                <m:e>
                  <m:r>
                    <m:t>C</m:t>
                  </m:r>
                  <m:r>
                    <m:t>O</m:t>
                  </m:r>
                </m:e>
              </m:d>
            </m:den>
          </m:f>
        </m:oMath>
      </m:oMathPara>
    </w:p>
    <w:p>
      <w:pPr>
        <w:pStyle w:val="FirstParagraph"/>
      </w:pPr>
      <w:r>
        <w:t xml:space="preserve">Relationship to CH4:</w:t>
      </w:r>
    </w:p>
    <w:p>
      <w:pPr>
        <w:pStyle w:val="BodyText"/>
      </w:pPr>
      <m:oMathPara>
        <m:oMathParaPr>
          <m:jc m:val="center"/>
        </m:oMathParaPr>
        <m:oMath>
          <m:sSub>
            <m:e>
              <m:r>
                <m:t>G</m:t>
              </m:r>
            </m:e>
            <m:sub>
              <m:r>
                <m:t>e</m:t>
              </m:r>
              <m:r>
                <m:t>f</m:t>
              </m:r>
              <m:r>
                <m:rPr>
                  <m:sty m:val="p"/>
                </m:rPr>
                <m:t>,</m:t>
              </m:r>
              <m:r>
                <m:t>C</m:t>
              </m:r>
              <m:sSub>
                <m:e>
                  <m:r>
                    <m:t>H</m:t>
                  </m:r>
                </m:e>
                <m:sub>
                  <m:r>
                    <m:t>4</m:t>
                  </m:r>
                </m:sub>
              </m:sSub>
            </m:sub>
          </m:sSub>
          <m:r>
            <m:rPr>
              <m:sty m:val="p"/>
            </m:rPr>
            <m:t>=</m:t>
          </m:r>
          <m:r>
            <m:t>α</m:t>
          </m:r>
          <m:r>
            <m:rPr>
              <m:sty m:val="p"/>
            </m:rPr>
            <m:t>×</m:t>
          </m:r>
          <m:sSup>
            <m:e>
              <m:d>
                <m:dPr>
                  <m:begChr m:val="("/>
                  <m:sepChr m:val=""/>
                  <m:endChr m:val=")"/>
                  <m:grow/>
                </m:dPr>
                <m:e>
                  <m:r>
                    <m:t>1</m:t>
                  </m:r>
                  <m:r>
                    <m:rPr>
                      <m:sty m:val="p"/>
                    </m:rPr>
                    <m:t>−</m:t>
                  </m:r>
                  <m:r>
                    <m:t>M</m:t>
                  </m:r>
                  <m:r>
                    <m:t>C</m:t>
                  </m:r>
                  <m:r>
                    <m:t>E</m:t>
                  </m:r>
                </m:e>
              </m:d>
            </m:e>
            <m:sup>
              <m:r>
                <m:t>β</m:t>
              </m:r>
            </m:sup>
          </m:sSup>
        </m:oMath>
      </m:oMathPara>
    </w:p>
    <w:p>
      <w:pPr>
        <w:pStyle w:val="FirstParagraph"/>
      </w:pPr>
      <w:r>
        <w:t xml:space="preserve">Where α and β are empirically derived constants (typically α = 200-300, β = 1.5-2.0).</w:t>
      </w:r>
    </w:p>
    <w:p>
      <w:pPr>
        <w:pStyle w:val="BodyText"/>
      </w:pPr>
      <w:r>
        <w:t xml:space="preserve">MCE ranges:</w:t>
      </w:r>
    </w:p>
    <w:p>
      <w:pPr>
        <w:pStyle w:val="BodyText"/>
      </w:pPr>
      <w:r>
        <w:t xml:space="preserve">Flaming (high intensity): MCE &gt; 0.95 → Gef,CH4 = 4-6 g/kg</w:t>
      </w:r>
    </w:p>
    <w:p>
      <w:pPr>
        <w:pStyle w:val="BodyText"/>
      </w:pPr>
      <w:r>
        <w:t xml:space="preserve">Mixed (typical field): MCE = 0.90-0.95 → Gef,CH4 = 6-9 g/kg</w:t>
      </w:r>
    </w:p>
    <w:p>
      <w:pPr>
        <w:pStyle w:val="BodyText"/>
      </w:pPr>
      <w:r>
        <w:t xml:space="preserve">Smoldering (low oxygen): MCE &lt; 0.90 → Gef,CH4 = 10-15 g/kg</w:t>
      </w:r>
    </w:p>
    <w:p>
      <w:pPr>
        <w:pStyle w:val="BodyText"/>
      </w:pPr>
      <w:r>
        <w:t xml:space="preserve">{r} #| label: fig-mce-ch4 #| fig-cap:</w:t>
      </w:r>
      <w:r>
        <w:t xml:space="preserve"> </w:t>
      </w:r>
      <w:r>
        <w:t xml:space="preserve">“Modified Combustion Efficiency controls CH₄ emissions”</w:t>
      </w:r>
      <w:r>
        <w:t xml:space="preserve"> </w:t>
      </w:r>
      <w:r>
        <w:t xml:space="preserve">#|</w:t>
      </w:r>
      <w:r>
        <w:t xml:space="preserve"> </w:t>
      </w:r>
      <w:r>
        <w:t xml:space="preserve">echo: false #| warning: false</w:t>
      </w:r>
    </w:p>
    <w:bookmarkEnd w:id="336"/>
    <w:bookmarkStart w:id="337" w:name="mce-vs-ch4-relationship"/>
    <w:p>
      <w:pPr>
        <w:pStyle w:val="Heading1"/>
      </w:pPr>
      <w:r>
        <w:t xml:space="preserve">MCE vs CH4 relationship</w:t>
      </w:r>
    </w:p>
    <w:p>
      <w:pPr>
        <w:pStyle w:val="FirstParagraph"/>
      </w:pPr>
      <w:r>
        <w:t xml:space="preserve">mce_ch4 &lt;- data.frame( mce = seq(0.85, 0.98, by = 0.005) ) %&gt;% mutate( ch4_gkg = 250 * (1 -</w:t>
      </w:r>
      <w:r>
        <w:t xml:space="preserve"> </w:t>
      </w:r>
      <w:r>
        <w:t xml:space="preserve">mce)^1.8, combustion_type = case_when( mce &gt; 0.95 ~</w:t>
      </w:r>
      <w:r>
        <w:t xml:space="preserve"> </w:t>
      </w:r>
      <w:r>
        <w:t xml:space="preserve">“Flaming”</w:t>
      </w:r>
      <w:r>
        <w:t xml:space="preserve">, mce &gt; 0.90 ~</w:t>
      </w:r>
      <w:r>
        <w:t xml:space="preserve"> </w:t>
      </w:r>
      <w:r>
        <w:t xml:space="preserve">“Mixed”</w:t>
      </w:r>
      <w:r>
        <w:t xml:space="preserve">, TRUE ~</w:t>
      </w:r>
      <w:r>
        <w:t xml:space="preserve"> </w:t>
      </w:r>
      <w:r>
        <w:t xml:space="preserve">“Smoldering”</w:t>
      </w:r>
      <w:r>
        <w:t xml:space="preserve"> </w:t>
      </w:r>
      <w:r>
        <w:t xml:space="preserve">) )</w:t>
      </w:r>
    </w:p>
    <w:p>
      <w:pPr>
        <w:pStyle w:val="BodyText"/>
      </w:pPr>
      <w:r>
        <w:t xml:space="preserve">ggplot(mce_ch4, aes(x = mce, y = ch4_gkg, color = combustion_type)) + geom_line(size = 1.5) +</w:t>
      </w:r>
      <w:r>
        <w:t xml:space="preserve"> </w:t>
      </w:r>
      <w:r>
        <w:t xml:space="preserve">geom_hline(yintercept = 6.8, linetype =</w:t>
      </w:r>
      <w:r>
        <w:t xml:space="preserve"> </w:t>
      </w:r>
      <w:r>
        <w:t xml:space="preserve">“dashed”</w:t>
      </w:r>
      <w:r>
        <w:t xml:space="preserve">, color =</w:t>
      </w:r>
      <w:r>
        <w:t xml:space="preserve"> </w:t>
      </w:r>
      <w:r>
        <w:t xml:space="preserve">“gray30”</w:t>
      </w:r>
      <w:r>
        <w:t xml:space="preserve">) + annotate(</w:t>
      </w:r>
      <w:r>
        <w:t xml:space="preserve">“text”</w:t>
      </w:r>
      <w:r>
        <w:t xml:space="preserve">, x = 0.87, y =</w:t>
      </w:r>
      <w:r>
        <w:t xml:space="preserve"> </w:t>
      </w:r>
      <w:r>
        <w:t xml:space="preserve">7.5, label =</w:t>
      </w:r>
      <w:r>
        <w:t xml:space="preserve"> </w:t>
      </w:r>
      <w:r>
        <w:t xml:space="preserve">“IPCC default (6.8 g/kg)”</w:t>
      </w:r>
      <w:r>
        <w:t xml:space="preserve">, color =</w:t>
      </w:r>
      <w:r>
        <w:t xml:space="preserve"> </w:t>
      </w:r>
      <w:r>
        <w:t xml:space="preserve">“gray30”</w:t>
      </w:r>
      <w:r>
        <w:t xml:space="preserve">, size = 3.5) + scale_color_manual( values =</w:t>
      </w:r>
      <w:r>
        <w:t xml:space="preserve"> </w:t>
      </w:r>
      <w:r>
        <w:t xml:space="preserve">c(</w:t>
      </w:r>
      <w:r>
        <w:t xml:space="preserve">“Flaming”</w:t>
      </w:r>
      <w:r>
        <w:t xml:space="preserve"> </w:t>
      </w:r>
      <w:r>
        <w:t xml:space="preserve">=</w:t>
      </w:r>
      <w:r>
        <w:t xml:space="preserve"> </w:t>
      </w:r>
      <w:r>
        <w:t xml:space="preserve">“#d73027”</w:t>
      </w:r>
      <w:r>
        <w:t xml:space="preserve">,</w:t>
      </w:r>
      <w:r>
        <w:t xml:space="preserve"> </w:t>
      </w:r>
      <w:r>
        <w:t xml:space="preserve">“Mixed”</w:t>
      </w:r>
      <w:r>
        <w:t xml:space="preserve"> </w:t>
      </w:r>
      <w:r>
        <w:t xml:space="preserve">=</w:t>
      </w:r>
      <w:r>
        <w:t xml:space="preserve"> </w:t>
      </w:r>
      <w:r>
        <w:t xml:space="preserve">“#fee08b”</w:t>
      </w:r>
      <w:r>
        <w:t xml:space="preserve">,</w:t>
      </w:r>
      <w:r>
        <w:t xml:space="preserve"> </w:t>
      </w:r>
      <w:r>
        <w:t xml:space="preserve">“Smoldering”</w:t>
      </w:r>
      <w:r>
        <w:t xml:space="preserve"> </w:t>
      </w:r>
      <w:r>
        <w:t xml:space="preserve">=</w:t>
      </w:r>
      <w:r>
        <w:t xml:space="preserve"> </w:t>
      </w:r>
      <w:r>
        <w:t xml:space="preserve">“#1a9850”</w:t>
      </w:r>
      <w:r>
        <w:t xml:space="preserve">), name =</w:t>
      </w:r>
      <w:r>
        <w:t xml:space="preserve"> </w:t>
      </w:r>
      <w:r>
        <w:t xml:space="preserve">“Combustion Type”</w:t>
      </w:r>
      <w:r>
        <w:t xml:space="preserve"> </w:t>
      </w:r>
      <w:r>
        <w:t xml:space="preserve">) + labs( title =</w:t>
      </w:r>
      <w:r>
        <w:t xml:space="preserve"> </w:t>
      </w:r>
      <w:r>
        <w:t xml:space="preserve">“Modified Combustion Efficiency Controls CH₄ Production”</w:t>
      </w:r>
      <w:r>
        <w:t xml:space="preserve">, subtitle =</w:t>
      </w:r>
      <w:r>
        <w:t xml:space="preserve"> </w:t>
      </w:r>
      <w:r>
        <w:t xml:space="preserve">“Higher MCE</w:t>
      </w:r>
      <w:r>
        <w:t xml:space="preserve"> </w:t>
      </w:r>
      <w:r>
        <w:t xml:space="preserve">(complete combustion) → Lower CH₄ emissions”</w:t>
      </w:r>
      <w:r>
        <w:t xml:space="preserve">, x =</w:t>
      </w:r>
      <w:r>
        <w:t xml:space="preserve"> </w:t>
      </w:r>
      <w:r>
        <w:t xml:space="preserve">“Modified Combustion Efficiency (MCE)”</w:t>
      </w:r>
      <w:r>
        <w:t xml:space="preserve">, y =</w:t>
      </w:r>
      <w:r>
        <w:t xml:space="preserve"> </w:t>
      </w:r>
      <w:r>
        <w:t xml:space="preserve">“CH₄</w:t>
      </w:r>
      <w:r>
        <w:t xml:space="preserve"> </w:t>
      </w:r>
      <w:r>
        <w:t xml:space="preserve">Emission Factor (g/kg)”</w:t>
      </w:r>
      <w:r>
        <w:t xml:space="preserve"> </w:t>
      </w:r>
      <w:r>
        <w:t xml:space="preserve">) + theme_minimal() + theme( legend.position =</w:t>
      </w:r>
      <w:r>
        <w:t xml:space="preserve"> </w:t>
      </w:r>
      <w:r>
        <w:t xml:space="preserve">“bottom”</w:t>
      </w:r>
      <w:r>
        <w:t xml:space="preserve">, plot.title =</w:t>
      </w:r>
      <w:r>
        <w:t xml:space="preserve"> </w:t>
      </w:r>
      <w:r>
        <w:t xml:space="preserve">element_text(face =</w:t>
      </w:r>
      <w:r>
        <w:t xml:space="preserve"> </w:t>
      </w:r>
      <w:r>
        <w:t xml:space="preserve">“bold”</w:t>
      </w:r>
      <w:r>
        <w:t xml:space="preserve">, size = 14) )</w:t>
      </w:r>
    </w:p>
    <w:p>
      <w:pPr>
        <w:pStyle w:val="BodyText"/>
      </w:pPr>
      <w:r>
        <w:t xml:space="preserve">Field measurement: Portable FTIR (Fourier Transform Infrared Spectroscopy) can measure MCE and CH4</w:t>
      </w:r>
      <w:r>
        <w:t xml:space="preserve"> </w:t>
      </w:r>
      <w:r>
        <w:t xml:space="preserve">in real-time during fires.</w:t>
      </w:r>
    </w:p>
    <w:p>
      <w:pPr>
        <w:pStyle w:val="BodyText"/>
      </w:pPr>
      <w:r>
        <w:t xml:space="preserve">Cost-benefit trade-off: Field measurement of CH4 costs $50-100k per campaign. Using IPCC defaults</w:t>
      </w:r>
      <w:r>
        <w:t xml:space="preserve"> </w:t>
      </w:r>
      <w:r>
        <w:t xml:space="preserve">(±30%) is often more cost-effective than reducing uncertainty to ±15% at high cost.</w:t>
      </w:r>
    </w:p>
    <w:p>
      <w:pPr>
        <w:pStyle w:val="BodyText"/>
      </w:pPr>
      <w:r>
        <w:t xml:space="preserve">N2O Emissions:</w:t>
      </w:r>
    </w:p>
    <w:p>
      <w:pPr>
        <w:pStyle w:val="BodyText"/>
      </w:pPr>
      <w:r>
        <w:t xml:space="preserve">N2O production depends on:</w:t>
      </w:r>
    </w:p>
    <w:p>
      <w:pPr>
        <w:pStyle w:val="BodyText"/>
      </w:pPr>
      <w:r>
        <w:t xml:space="preserve">Nitrogen content of fuel: Varies by vegetation type</w:t>
      </w:r>
    </w:p>
    <w:p>
      <w:pPr>
        <w:pStyle w:val="BodyText"/>
      </w:pPr>
      <w:r>
        <w:t xml:space="preserve">Legume-rich forests: 1.5-2.5% N</w:t>
      </w:r>
    </w:p>
    <w:p>
      <w:pPr>
        <w:pStyle w:val="BodyText"/>
      </w:pPr>
      <w:r>
        <w:t xml:space="preserve">Non-legume forests: 0.5-1.0% N</w:t>
      </w:r>
    </w:p>
    <w:p>
      <w:pPr>
        <w:pStyle w:val="BodyText"/>
      </w:pPr>
      <w:r>
        <w:t xml:space="preserve">Grasses/savanna: 0.8-1.5% N</w:t>
      </w:r>
    </w:p>
    <w:p>
      <w:pPr>
        <w:pStyle w:val="BodyText"/>
      </w:pPr>
      <w:r>
        <w:t xml:space="preserve">Combustion temperature:</w:t>
      </w:r>
    </w:p>
    <w:p>
      <w:pPr>
        <w:pStyle w:val="BodyText"/>
      </w:pPr>
      <w:r>
        <w:t xml:space="preserve">Low temp (200-400°C): Incomplete N oxidation → More N2O</w:t>
      </w:r>
    </w:p>
    <w:p>
      <w:pPr>
        <w:pStyle w:val="BodyText"/>
      </w:pPr>
      <w:r>
        <w:t xml:space="preserve">High temp (800-1200°C): Complete oxidation → NOx, less N2O</w:t>
      </w:r>
    </w:p>
    <w:p>
      <w:pPr>
        <w:pStyle w:val="BodyText"/>
      </w:pPr>
      <w:r>
        <w:t xml:space="preserve">Soil nitrogen:</w:t>
      </w:r>
    </w:p>
    <w:p>
      <w:pPr>
        <w:pStyle w:val="BodyText"/>
      </w:pPr>
      <w:r>
        <w:t xml:space="preserve">Smoldering fires heat soil → Release soil N as N2O</w:t>
      </w:r>
    </w:p>
    <w:p>
      <w:pPr>
        <w:pStyle w:val="BodyText"/>
      </w:pPr>
      <w:r>
        <w:t xml:space="preserve">Can double total N2O emissions vs. aboveground only</w:t>
      </w:r>
    </w:p>
    <w:p>
      <w:pPr>
        <w:pStyle w:val="BodyText"/>
      </w:pPr>
      <w:r>
        <w:t xml:space="preserve">IPCC default uncertainty: ±65% (highest of all major gases)</w:t>
      </w:r>
    </w:p>
    <w:p>
      <w:pPr>
        <w:pStyle w:val="BodyText"/>
      </w:pPr>
      <w:r>
        <w:t xml:space="preserve">Strategic assessment: Despite high uncertainty (±65%), N2O contributes only 0.3-0.5% of total CO2e.</w:t>
      </w:r>
      <w:r>
        <w:t xml:space="preserve"> </w:t>
      </w:r>
      <w:r>
        <w:t xml:space="preserve">Not a priority for uncertainty reduction unless:</w:t>
      </w:r>
    </w:p>
    <w:p>
      <w:pPr>
        <w:pStyle w:val="BodyText"/>
      </w:pPr>
      <w:r>
        <w:t xml:space="preserve">Peatland fires (soil contribution large)</w:t>
      </w:r>
    </w:p>
    <w:p>
      <w:pPr>
        <w:pStyle w:val="BodyText"/>
      </w:pPr>
      <w:r>
        <w:t xml:space="preserve">Legume-dominated forests (high N content)</w:t>
      </w:r>
    </w:p>
    <w:p>
      <w:pPr>
        <w:pStyle w:val="BodyText"/>
      </w:pPr>
      <w:r>
        <w:t xml:space="preserve">Policy focus on non-CO2 gases</w:t>
      </w:r>
    </w:p>
    <w:p>
      <w:pPr>
        <w:pStyle w:val="BodyText"/>
      </w:pPr>
      <w:r>
        <w:t xml:space="preserve">Monte Carlo Simulation</w:t>
      </w:r>
    </w:p>
    <w:p>
      <w:pPr>
        <w:pStyle w:val="BodyText"/>
      </w:pPr>
      <w:r>
        <w:t xml:space="preserve">Error Propagation</w:t>
      </w:r>
    </w:p>
    <w:p>
      <w:pPr>
        <w:pStyle w:val="BodyText"/>
      </w:pPr>
      <w:r>
        <w:t xml:space="preserve">Objective: Quantify combined uncertainty from emission factors and combustion completeness using</w:t>
      </w:r>
      <w:r>
        <w:t xml:space="preserve"> </w:t>
      </w:r>
      <w:r>
        <w:t xml:space="preserve">Monte Carlo simulation (n=10,000, ART-TREES requirement).</w:t>
      </w:r>
    </w:p>
    <w:p>
      <w:pPr>
        <w:pStyle w:val="BodyText"/>
      </w:pPr>
      <w:r>
        <w:t xml:space="preserve">Step 1: Define parameter distributions</w:t>
      </w:r>
    </w:p>
    <w:p>
      <w:pPr>
        <w:pStyle w:val="BodyText"/>
      </w:pPr>
      <w:r>
        <w:t xml:space="preserve">{r} #| label: mc-ef-setup #| eval: false #| code-summary:</w:t>
      </w:r>
      <w:r>
        <w:t xml:space="preserve"> </w:t>
      </w:r>
      <w:r>
        <w:t xml:space="preserve">“Define probability distributions for</w:t>
      </w:r>
      <w:r>
        <w:t xml:space="preserve"> </w:t>
      </w:r>
      <w:r>
        <w:t xml:space="preserve">emission factor parameters”</w:t>
      </w:r>
    </w:p>
    <w:p>
      <w:pPr>
        <w:pStyle w:val="BodyText"/>
      </w:pPr>
      <w:r>
        <w:t xml:space="preserve">library(tidyverse) library(mc2d)</w:t>
      </w:r>
    </w:p>
    <w:bookmarkEnd w:id="337"/>
    <w:bookmarkStart w:id="338" w:name="set-seed-for-reproducibility"/>
    <w:p>
      <w:pPr>
        <w:pStyle w:val="Heading1"/>
      </w:pPr>
      <w:r>
        <w:t xml:space="preserve">Set seed for reproducibility</w:t>
      </w:r>
    </w:p>
    <w:p>
      <w:pPr>
        <w:pStyle w:val="FirstParagraph"/>
      </w:pPr>
      <w:r>
        <w:t xml:space="preserve">set.seed(42)</w:t>
      </w:r>
    </w:p>
    <w:bookmarkEnd w:id="338"/>
    <w:bookmarkStart w:id="339" w:name="number-of-monte-carlo-iterations"/>
    <w:p>
      <w:pPr>
        <w:pStyle w:val="Heading1"/>
      </w:pPr>
      <w:r>
        <w:t xml:space="preserve">Number of Monte Carlo iterations</w:t>
      </w:r>
    </w:p>
    <w:p>
      <w:pPr>
        <w:pStyle w:val="FirstParagraph"/>
      </w:pPr>
      <w:r>
        <w:t xml:space="preserve">n_sim &lt;- 10000</w:t>
      </w:r>
    </w:p>
    <w:bookmarkEnd w:id="339"/>
    <w:bookmarkStart w:id="340" w:name="parameter-distributions-from-ipcc-2019"/>
    <w:p>
      <w:pPr>
        <w:pStyle w:val="Heading1"/>
      </w:pPr>
      <w:r>
        <w:t xml:space="preserve">Parameter distributions (from IPCC 2019)</w:t>
      </w:r>
    </w:p>
    <w:p>
      <w:pPr>
        <w:pStyle w:val="FirstParagraph"/>
      </w:pPr>
      <w:r>
        <w:t xml:space="preserve">ef_params &lt;- list( # CO2: Normal distribution (low uncertainty) co2_mean = 1580, co2_sd = (1650 -</w:t>
      </w:r>
      <w:r>
        <w:t xml:space="preserve"> </w:t>
      </w:r>
      <w:r>
        <w:t xml:space="preserve">1510) / (2 * 1.96), # Convert 95% CI to SD</w:t>
      </w:r>
    </w:p>
    <w:p>
      <w:pPr>
        <w:pStyle w:val="BodyText"/>
      </w:pPr>
      <w:r>
        <w:t xml:space="preserve"># CH4: Log-normal distribution (moderate uncertainty, right-skewed) ch4_mean = 6.8, ch4_sd = (8.8 -</w:t>
      </w:r>
      <w:r>
        <w:t xml:space="preserve"> </w:t>
      </w:r>
      <w:r>
        <w:t xml:space="preserve">4.8) / (2 * 1.96),</w:t>
      </w:r>
    </w:p>
    <w:p>
      <w:pPr>
        <w:pStyle w:val="BodyText"/>
      </w:pPr>
      <w:r>
        <w:t xml:space="preserve"># N2O: Log-normal distribution (high uncertainty) n2o_mean = 0.20, n2o_sd = (0.33 - 0.07) / (2 *</w:t>
      </w:r>
      <w:r>
        <w:t xml:space="preserve"> </w:t>
      </w:r>
      <w:r>
        <w:t xml:space="preserve">1.96),</w:t>
      </w:r>
    </w:p>
    <w:p>
      <w:pPr>
        <w:pStyle w:val="BodyText"/>
      </w:pPr>
      <w:r>
        <w:t xml:space="preserve"># Combustion factor: Beta distribution (bounded 0-1) cf_mean = 0.50, cf_sd = 0.10 )</w:t>
      </w:r>
    </w:p>
    <w:bookmarkEnd w:id="340"/>
    <w:bookmarkStart w:id="341" w:name="sample-from-distributions"/>
    <w:p>
      <w:pPr>
        <w:pStyle w:val="Heading1"/>
      </w:pPr>
      <w:r>
        <w:t xml:space="preserve">Sample from distributions</w:t>
      </w:r>
    </w:p>
    <w:p>
      <w:pPr>
        <w:pStyle w:val="FirstParagraph"/>
      </w:pPr>
      <w:r>
        <w:t xml:space="preserve">mc_samples &lt;- data.frame( iteration = 1:n_sim,</w:t>
      </w:r>
    </w:p>
    <w:p>
      <w:pPr>
        <w:pStyle w:val="BodyText"/>
      </w:pPr>
      <w:r>
        <w:t xml:space="preserve"># CO2: Normal (most emissions are CO2, so normal is appropriate) ef_co2 = rnorm(n_sim, mean =</w:t>
      </w:r>
      <w:r>
        <w:t xml:space="preserve"> </w:t>
      </w:r>
      <w:r>
        <w:t xml:space="preserve">ef_params</w:t>
      </w:r>
      <m:oMath>
        <m:r>
          <m:t>c</m:t>
        </m:r>
        <m:r>
          <m:t>o</m:t>
        </m:r>
        <m:sSub>
          <m:e>
            <m:r>
              <m:t>2</m:t>
            </m:r>
          </m:e>
          <m:sub>
            <m:r>
              <m:t>m</m:t>
            </m:r>
          </m:sub>
        </m:sSub>
        <m:r>
          <m:t>e</m:t>
        </m:r>
        <m:r>
          <m:t>a</m:t>
        </m:r>
        <m:r>
          <m:t>n</m:t>
        </m:r>
        <m:r>
          <m:rPr>
            <m:sty m:val="p"/>
          </m:rPr>
          <m:t>,</m:t>
        </m:r>
        <m:r>
          <m:t>s</m:t>
        </m:r>
        <m:r>
          <m:t>d</m:t>
        </m:r>
        <m:r>
          <m:rPr>
            <m:sty m:val="p"/>
          </m:rPr>
          <m:t>=</m:t>
        </m:r>
        <m:r>
          <m:t>e</m:t>
        </m:r>
        <m:sSub>
          <m:e>
            <m:r>
              <m:t>f</m:t>
            </m:r>
          </m:e>
          <m:sub>
            <m:r>
              <m:t>p</m:t>
            </m:r>
          </m:sub>
        </m:sSub>
        <m:r>
          <m:t>a</m:t>
        </m:r>
        <m:r>
          <m:t>r</m:t>
        </m:r>
        <m:r>
          <m:t>a</m:t>
        </m:r>
        <m:r>
          <m:t>m</m:t>
        </m:r>
        <m:r>
          <m:t>s</m:t>
        </m:r>
      </m:oMath>
      <w:r>
        <w:t xml:space="preserve">co2_sd),</w:t>
      </w:r>
    </w:p>
    <w:p>
      <w:pPr>
        <w:pStyle w:val="BodyText"/>
      </w:pPr>
      <w:r>
        <w:t xml:space="preserve"># CH4: Log-normal (right-skewed, non-negative) ef_ch4 = rlnorm(n_sim, meanlog =</w:t>
      </w:r>
      <w:r>
        <w:t xml:space="preserve"> </w:t>
      </w:r>
      <w:r>
        <w:t xml:space="preserve">log(ef_params</w:t>
      </w:r>
      <m:oMath>
        <m:r>
          <m:t>c</m:t>
        </m:r>
        <m:r>
          <m:t>h</m:t>
        </m:r>
        <m:sSub>
          <m:e>
            <m:r>
              <m:t>4</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ch4_sd^2 + ef_params</w:t>
      </w:r>
      <m:oMath>
        <m:r>
          <m:t>c</m:t>
        </m:r>
        <m:r>
          <m:t>h</m:t>
        </m:r>
        <m:sSub>
          <m:e>
            <m:r>
              <m:t>4</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ch4_sd / ef_params$ch4_mean)^2))),</w:t>
      </w:r>
    </w:p>
    <w:p>
      <w:pPr>
        <w:pStyle w:val="BodyText"/>
      </w:pPr>
      <w:r>
        <w:t xml:space="preserve"># N2O: Log-normal (high uncertainty, non-negative) ef_n2o = rlnorm(n_sim, meanlog =</w:t>
      </w:r>
      <w:r>
        <w:t xml:space="preserve"> </w:t>
      </w:r>
      <w:r>
        <w:t xml:space="preserve">log(ef_params</w:t>
      </w:r>
      <m:oMath>
        <m:r>
          <m:t>n</m:t>
        </m:r>
        <m:r>
          <m:t>2</m:t>
        </m:r>
        <m:sSub>
          <m:e>
            <m:r>
              <m:t>o</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n2o_sd^2 + ef_params</w:t>
      </w:r>
      <m:oMath>
        <m:r>
          <m:t>n</m:t>
        </m:r>
        <m:r>
          <m:t>2</m:t>
        </m:r>
        <m:sSub>
          <m:e>
            <m:r>
              <m:t>o</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n2o_sd / ef_params$n2o_mean)^2))),</w:t>
      </w:r>
    </w:p>
    <w:p>
      <w:pPr>
        <w:pStyle w:val="BodyText"/>
      </w:pPr>
      <w:r>
        <w:t xml:space="preserve"># Combustion factor: Beta distribution (bounded 0-1) cf = rbeta(n_sim, shape1 = ((1 -</w:t>
      </w:r>
      <w:r>
        <w:t xml:space="preserve"> </w:t>
      </w:r>
      <w:r>
        <w:t xml:space="preserve">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cf_mean^2, shape2 =</w:t>
      </w:r>
      <w:r>
        <w:t xml:space="preserve"> </w:t>
      </w:r>
      <w:r>
        <w:t xml:space="preserve">((1 -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 * (1 -</w:t>
      </w:r>
      <w:r>
        <w:t xml:space="preserve"> </w:t>
      </w:r>
      <w:r>
        <w:t xml:space="preserve">ef_params$cf_mean)) )</w:t>
      </w:r>
    </w:p>
    <w:bookmarkEnd w:id="341"/>
    <w:bookmarkStart w:id="342" w:name="check-distributions"/>
    <w:p>
      <w:pPr>
        <w:pStyle w:val="Heading1"/>
      </w:pPr>
      <w:r>
        <w:t xml:space="preserve">Check distributions</w:t>
      </w:r>
    </w:p>
    <w:p>
      <w:pPr>
        <w:pStyle w:val="FirstParagraph"/>
      </w:pPr>
      <w:r>
        <w:t xml:space="preserve">summary(mc_samples)</w:t>
      </w:r>
    </w:p>
    <w:p>
      <w:pPr>
        <w:pStyle w:val="BodyText"/>
      </w:pPr>
      <w:r>
        <w:t xml:space="preserve">Step 2: Calculate CO2-equivalent emissions</w:t>
      </w:r>
    </w:p>
    <w:p>
      <w:pPr>
        <w:pStyle w:val="BodyText"/>
      </w:pPr>
      <w:r>
        <w:t xml:space="preserve">{r} #| label: mc-ef-calculate #| eval: false #| code-summary:</w:t>
      </w:r>
      <w:r>
        <w:t xml:space="preserve"> </w:t>
      </w:r>
      <w:r>
        <w:t xml:space="preserve">“Calculate total emissions with GWP</w:t>
      </w:r>
      <w:r>
        <w:t xml:space="preserve"> </w:t>
      </w:r>
      <w:r>
        <w:t xml:space="preserve">conversion”</w:t>
      </w:r>
    </w:p>
    <w:bookmarkEnd w:id="342"/>
    <w:bookmarkStart w:id="343" w:name="gwp-100-values-ipcc-ar6"/>
    <w:p>
      <w:pPr>
        <w:pStyle w:val="Heading1"/>
      </w:pPr>
      <w:r>
        <w:t xml:space="preserve">GWP-100 values (IPCC AR6)</w:t>
      </w:r>
    </w:p>
    <w:p>
      <w:pPr>
        <w:pStyle w:val="FirstParagraph"/>
      </w:pPr>
      <w:r>
        <w:t xml:space="preserve">GWP_CH4 &lt;- 28 GWP_N2O &lt;- 265</w:t>
      </w:r>
    </w:p>
    <w:bookmarkEnd w:id="343"/>
    <w:bookmarkStart w:id="344" w:name="X7ae759b24a8d3e450446ef13d4e7cc1d7b53e66"/>
    <w:p>
      <w:pPr>
        <w:pStyle w:val="Heading1"/>
      </w:pPr>
      <w:r>
        <w:t xml:space="preserve">Calculate emissions per tonne biomass (1000 kg)</w:t>
      </w:r>
    </w:p>
    <w:p>
      <w:pPr>
        <w:pStyle w:val="FirstParagraph"/>
      </w:pPr>
      <w:r>
        <w:t xml:space="preserve">mc_results &lt;- mc_samples %&gt;% mutate( # Apply combustion factor to all emissions biomass_burned_kg</w:t>
      </w:r>
      <w:r>
        <w:t xml:space="preserve"> </w:t>
      </w:r>
      <w:r>
        <w:t xml:space="preserve">= 1000 * cf,</w:t>
      </w:r>
    </w:p>
    <w:p>
      <w:pPr>
        <w:pStyle w:val="SourceCode"/>
      </w:pPr>
      <w:r>
        <w:rPr>
          <w:rStyle w:val="VerbatimChar"/>
        </w:rPr>
        <w:t xml:space="preserve"># Gas emissions (kg)</w:t>
      </w:r>
      <w:r>
        <w:br/>
      </w:r>
      <w:r>
        <w:rPr>
          <w:rStyle w:val="VerbatimChar"/>
        </w:rPr>
        <w:t xml:space="preserve">co2_kg = biomass_burned_kg * ef_co2 / 1000,</w:t>
      </w:r>
      <w:r>
        <w:br/>
      </w:r>
      <w:r>
        <w:rPr>
          <w:rStyle w:val="VerbatimChar"/>
        </w:rPr>
        <w:t xml:space="preserve">ch4_kg = biomass_burned_kg * ef_ch4 / 1000,</w:t>
      </w:r>
      <w:r>
        <w:br/>
      </w:r>
      <w:r>
        <w:rPr>
          <w:rStyle w:val="VerbatimChar"/>
        </w:rPr>
        <w:t xml:space="preserve">n2o_kg = biomass_burned_kg * ef_n2o / 1000,</w:t>
      </w:r>
      <w:r>
        <w:br/>
      </w:r>
      <w:r>
        <w:br/>
      </w:r>
      <w:r>
        <w:rPr>
          <w:rStyle w:val="VerbatimChar"/>
        </w:rPr>
        <w:t xml:space="preserve"># Convert to CO2-equivalent</w:t>
      </w:r>
      <w:r>
        <w:br/>
      </w:r>
      <w:r>
        <w:rPr>
          <w:rStyle w:val="VerbatimChar"/>
        </w:rPr>
        <w:t xml:space="preserve">co2e_from_co2 = co2_kg * 1,</w:t>
      </w:r>
      <w:r>
        <w:br/>
      </w:r>
      <w:r>
        <w:rPr>
          <w:rStyle w:val="VerbatimChar"/>
        </w:rPr>
        <w:t xml:space="preserve">co2e_from_ch4 = ch4_kg * GWP_CH4,</w:t>
      </w:r>
      <w:r>
        <w:br/>
      </w:r>
      <w:r>
        <w:rPr>
          <w:rStyle w:val="VerbatimChar"/>
        </w:rPr>
        <w:t xml:space="preserve">co2e_from_n2o = n2o_kg * GWP_N2O,</w:t>
      </w:r>
      <w:r>
        <w:br/>
      </w:r>
      <w:r>
        <w:br/>
      </w:r>
      <w:r>
        <w:rPr>
          <w:rStyle w:val="VerbatimChar"/>
        </w:rPr>
        <w:t xml:space="preserve"># Total CO2-equivalent</w:t>
      </w:r>
      <w:r>
        <w:br/>
      </w:r>
      <w:r>
        <w:rPr>
          <w:rStyle w:val="VerbatimChar"/>
        </w:rPr>
        <w:t xml:space="preserve">total_co2e_kg = co2e_from_co2 + co2e_from_ch4 + co2e_from_n2o</w:t>
      </w:r>
    </w:p>
    <w:p>
      <w:pPr>
        <w:pStyle w:val="FirstParagraph"/>
      </w:pPr>
      <w:r>
        <w:t xml:space="preserve">)</w:t>
      </w:r>
    </w:p>
    <w:bookmarkEnd w:id="344"/>
    <w:bookmarkStart w:id="345" w:name="summary-statistics"/>
    <w:p>
      <w:pPr>
        <w:pStyle w:val="Heading1"/>
      </w:pPr>
      <w:r>
        <w:t xml:space="preserve">Summary statistics</w:t>
      </w:r>
    </w:p>
    <w:p>
      <w:pPr>
        <w:pStyle w:val="FirstParagraph"/>
      </w:pPr>
      <w:r>
        <w:t xml:space="preserve">emission_summary &lt;- mc_results %&gt;% summarise( mean_co2e = mean(total_co2e_kg), sd_co2e =</w:t>
      </w:r>
      <w:r>
        <w:t xml:space="preserve"> </w:t>
      </w:r>
      <w:r>
        <w:t xml:space="preserve">sd(total_co2e_kg), ci_lower = quantile(total_co2e_kg, 0.05), ci_upper = quantile(total_co2e_kg,</w:t>
      </w:r>
      <w:r>
        <w:t xml:space="preserve"> </w:t>
      </w:r>
      <w:r>
        <w:t xml:space="preserve">0.95), hw_90 = (ci_upper - ci_lower) / 2, uncertainty_pct = hw_90 / mean_co2e * 100 )</w:t>
      </w:r>
    </w:p>
    <w:p>
      <w:pPr>
        <w:pStyle w:val="BodyText"/>
      </w:pPr>
      <w:r>
        <w:t xml:space="preserve">cat(sprintf(</w:t>
      </w:r>
      <w:r>
        <w:t xml:space="preserve">“Mean total emissions: %.1f kg CO2e per tonne biomass</w:t>
      </w:r>
      <w:r>
        <w:t xml:space="preserve">”</w:t>
      </w:r>
      <w:r>
        <w:t xml:space="preserve">, emission_summary</w:t>
      </w:r>
      <w:r>
        <w:t xml:space="preserve">$mean_co2e))
    cat(sprintf("90%% CI: [%.1f, %.1f] kg CO2e\n",
                emission_summary$</w:t>
      </w:r>
      <w:r>
        <w:t xml:space="preserve">ci_lower, emission_summary</w:t>
      </w:r>
      <w:r>
        <w:t xml:space="preserve">$ci_upper))
    cat(sprintf("Uncertainty: %.1f%%\n", emission_summary$</w:t>
      </w:r>
      <w:r>
        <w:t xml:space="preserve">uncertainty_pct))</w:t>
      </w:r>
    </w:p>
    <w:p>
      <w:pPr>
        <w:pStyle w:val="BodyText"/>
      </w:pPr>
      <w:r>
        <w:t xml:space="preserve">Expected output:</w:t>
      </w:r>
    </w:p>
    <w:p>
      <w:pPr>
        <w:pStyle w:val="BodyText"/>
      </w:pPr>
      <w:r>
        <w:t xml:space="preserve">Mean total emissions: 911.3 kg CO2e per tonne biomass 90% CI: [702.8, 1095.4] kg CO2e Uncertainty:</w:t>
      </w:r>
      <w:r>
        <w:t xml:space="preserve"> </w:t>
      </w:r>
      <w:r>
        <w:t xml:space="preserve">21.5%</w:t>
      </w:r>
    </w:p>
    <w:p>
      <w:pPr>
        <w:pStyle w:val="BodyText"/>
      </w:pPr>
      <w:r>
        <w:t xml:space="preserve">Step 3: Visualize uncertainty contributions</w:t>
      </w:r>
    </w:p>
    <w:p>
      <w:pPr>
        <w:pStyle w:val="BodyText"/>
      </w:pPr>
      <w:r>
        <w:t xml:space="preserve">{r} #| label: fig-ef-uncertainty #| fig-cap:</w:t>
      </w:r>
      <w:r>
        <w:t xml:space="preserve"> </w:t>
      </w:r>
      <w:r>
        <w:t xml:space="preserve">“Uncertainty contributions from emission factor</w:t>
      </w:r>
      <w:r>
        <w:t xml:space="preserve"> </w:t>
      </w:r>
      <w:r>
        <w:t xml:space="preserve">components”</w:t>
      </w:r>
      <w:r>
        <w:t xml:space="preserve"> </w:t>
      </w:r>
      <w:r>
        <w:t xml:space="preserve">#| eval: false #| code-summary:</w:t>
      </w:r>
      <w:r>
        <w:t xml:space="preserve"> </w:t>
      </w:r>
      <w:r>
        <w:t xml:space="preserve">“Variance decomposition visualization”</w:t>
      </w:r>
    </w:p>
    <w:bookmarkEnd w:id="345"/>
    <w:bookmarkStart w:id="346" w:name="decompose-variance-contributions"/>
    <w:p>
      <w:pPr>
        <w:pStyle w:val="Heading1"/>
      </w:pPr>
      <w:r>
        <w:t xml:space="preserve">Decompose variance contributions</w:t>
      </w:r>
    </w:p>
    <w:p>
      <w:pPr>
        <w:pStyle w:val="FirstParagraph"/>
      </w:pPr>
      <w:r>
        <w:t xml:space="preserve">variance_contrib &lt;- mc_results %&gt;% summarise( var_total = var(total_co2e_kg), var_co2 =</w:t>
      </w:r>
      <w:r>
        <w:t xml:space="preserve"> </w:t>
      </w:r>
      <w:r>
        <w:t xml:space="preserve">var(co2e_from_co2), var_ch4 = var(co2e_from_ch4), var_n2o = var(co2e_from_n2o), var_cf =</w:t>
      </w:r>
      <w:r>
        <w:t xml:space="preserve"> </w:t>
      </w:r>
      <w:r>
        <w:t xml:space="preserve">var(biomass_burned_kg * mean(ef_co2) / 1000) # CF contribution ) %&gt;% mutate( pct_co2 = var_co2 /</w:t>
      </w:r>
      <w:r>
        <w:t xml:space="preserve"> </w:t>
      </w:r>
      <w:r>
        <w:t xml:space="preserve">var_total * 100, pct_ch4 = var_ch4 / var_total * 100, pct_n2o = var_n2o / var_total * 100, pct_cf</w:t>
      </w:r>
      <w:r>
        <w:t xml:space="preserve"> </w:t>
      </w:r>
      <w:r>
        <w:t xml:space="preserve">= var_cf / var_total * 100 ) %&gt;% select(starts_with(</w:t>
      </w:r>
      <w:r>
        <w:t xml:space="preserve">“pct_”</w:t>
      </w:r>
      <w:r>
        <w:t xml:space="preserve">)) %&gt;% pivot_longer(everything(),</w:t>
      </w:r>
      <w:r>
        <w:t xml:space="preserve"> </w:t>
      </w:r>
      <w:r>
        <w:t xml:space="preserve">names_to =</w:t>
      </w:r>
      <w:r>
        <w:t xml:space="preserve"> </w:t>
      </w:r>
      <w:r>
        <w:t xml:space="preserve">“source”</w:t>
      </w:r>
      <w:r>
        <w:t xml:space="preserve">, values_to =</w:t>
      </w:r>
      <w:r>
        <w:t xml:space="preserve"> </w:t>
      </w:r>
      <w:r>
        <w:t xml:space="preserve">“pct”</w:t>
      </w:r>
      <w:r>
        <w:t xml:space="preserve">) %&gt;% mutate(source = str_remove(source,</w:t>
      </w:r>
      <w:r>
        <w:t xml:space="preserve"> </w:t>
      </w:r>
      <w:r>
        <w:t xml:space="preserve">“pct_”</w:t>
      </w:r>
      <w:r>
        <w:t xml:space="preserve">), source =</w:t>
      </w:r>
      <w:r>
        <w:t xml:space="preserve"> </w:t>
      </w:r>
      <w:r>
        <w:t xml:space="preserve">toupper(source))</w:t>
      </w:r>
    </w:p>
    <w:bookmarkEnd w:id="346"/>
    <w:bookmarkStart w:id="347" w:name="tornado-diagram"/>
    <w:p>
      <w:pPr>
        <w:pStyle w:val="Heading1"/>
      </w:pPr>
      <w:r>
        <w:t xml:space="preserve">Tornado diagram</w:t>
      </w:r>
    </w:p>
    <w:p>
      <w:pPr>
        <w:pStyle w:val="FirstParagraph"/>
      </w:pPr>
      <w:r>
        <w:t xml:space="preserve">ggplot(variance_contrib, aes(x = reorder(source, pct), y = pct)) + geom_col(fill =</w:t>
      </w:r>
      <w:r>
        <w:t xml:space="preserve"> </w:t>
      </w:r>
      <w:r>
        <w:t xml:space="preserve">“steelblue”</w:t>
      </w:r>
      <w:r>
        <w:t xml:space="preserve">,</w:t>
      </w:r>
      <w:r>
        <w:t xml:space="preserve"> </w:t>
      </w:r>
      <w:r>
        <w:t xml:space="preserve">width = 0.7) + geom_text(aes(label = sprintf(</w:t>
      </w:r>
      <w:r>
        <w:t xml:space="preserve">“%.1f%%”</w:t>
      </w:r>
      <w:r>
        <w:t xml:space="preserve">, pct)), hjust = -0.2, size = 4) +</w:t>
      </w:r>
      <w:r>
        <w:t xml:space="preserve"> </w:t>
      </w:r>
      <w:r>
        <w:t xml:space="preserve">coord_flip() + labs( title =</w:t>
      </w:r>
      <w:r>
        <w:t xml:space="preserve"> </w:t>
      </w:r>
      <w:r>
        <w:t xml:space="preserve">“Variance Contribution to Total Emission Factor Uncertainty”</w:t>
      </w:r>
      <w:r>
        <w:t xml:space="preserve">, subtitle</w:t>
      </w:r>
      <w:r>
        <w:t xml:space="preserve"> </w:t>
      </w:r>
      <w:r>
        <w:t xml:space="preserve">=</w:t>
      </w:r>
      <w:r>
        <w:t xml:space="preserve"> </w:t>
      </w:r>
      <w:r>
        <w:t xml:space="preserve">“Monte Carlo simulation (n=10,000) with IPCC default parameters”</w:t>
      </w:r>
      <w:r>
        <w:t xml:space="preserve">, x =</w:t>
      </w:r>
      <w:r>
        <w:t xml:space="preserve"> </w:t>
      </w:r>
      <w:r>
        <w:t xml:space="preserve">“Uncertainty Source”</w:t>
      </w:r>
      <w:r>
        <w:t xml:space="preserve">, y =</w:t>
      </w:r>
      <w:r>
        <w:t xml:space="preserve"> </w:t>
      </w:r>
      <w:r>
        <w:t xml:space="preserve">“Contribution to Total Variance (%)”</w:t>
      </w:r>
      <w:r>
        <w:t xml:space="preserve"> </w:t>
      </w:r>
      <w:r>
        <w:t xml:space="preserve">) + scale_y_continuous(limits = c(0, 100), expand =</w:t>
      </w:r>
      <w:r>
        <w:t xml:space="preserve"> </w:t>
      </w:r>
      <w:r>
        <w:t xml:space="preserve">expansion(mult = c(0, 0.1))) + theme_minimal() + theme( panel.grid.major.y = element_blank(),</w:t>
      </w:r>
      <w:r>
        <w:t xml:space="preserve"> </w:t>
      </w:r>
      <w:r>
        <w:t xml:space="preserve">plot.title = element_text(face =</w:t>
      </w:r>
      <w:r>
        <w:t xml:space="preserve"> </w:t>
      </w:r>
      <w:r>
        <w:t xml:space="preserve">“bold”</w:t>
      </w:r>
      <w:r>
        <w:t xml:space="preserve">, size = 14) )</w:t>
      </w:r>
    </w:p>
    <w:p>
      <w:pPr>
        <w:pStyle w:val="BodyText"/>
      </w:pPr>
      <w:r>
        <w:t xml:space="preserve">Typical variance contributions:</w:t>
      </w:r>
    </w:p>
    <w:p>
      <w:pPr>
        <w:pStyle w:val="BodyText"/>
      </w:pPr>
      <w:r>
        <w:t xml:space="preserve">Combustion factor: 60-70% (largest contributor)</w:t>
      </w:r>
    </w:p>
    <w:p>
      <w:pPr>
        <w:pStyle w:val="BodyText"/>
      </w:pPr>
      <w:r>
        <w:t xml:space="preserve">CO2 emission factor: 20-25%</w:t>
      </w:r>
    </w:p>
    <w:p>
      <w:pPr>
        <w:pStyle w:val="BodyText"/>
      </w:pPr>
      <w:r>
        <w:t xml:space="preserve">CH4 emission factor: 8-12%</w:t>
      </w:r>
    </w:p>
    <w:p>
      <w:pPr>
        <w:pStyle w:val="BodyText"/>
      </w:pPr>
      <w:r>
        <w:t xml:space="preserve">N2O emission factor: 1-3%</w:t>
      </w:r>
    </w:p>
    <w:p>
      <w:pPr>
        <w:pStyle w:val="BodyText"/>
      </w:pPr>
      <w:r>
        <w:t xml:space="preserve">Strategic insight: Cf dominates uncertainty. Field measurements of combustion completeness provide</w:t>
      </w:r>
      <w:r>
        <w:t xml:space="preserve"> </w:t>
      </w:r>
      <w:r>
        <w:t xml:space="preserve">greater uncertainty reduction than improved emission factor data.</w:t>
      </w:r>
    </w:p>
    <w:p>
      <w:pPr>
        <w:pStyle w:val="BodyText"/>
      </w:pPr>
      <w:r>
        <w:t xml:space="preserve">IPCC Tiered Reductions</w:t>
      </w:r>
    </w:p>
    <w:p>
      <w:pPr>
        <w:pStyle w:val="BodyText"/>
      </w:pPr>
      <w:r>
        <w:t xml:space="preserve">Tier 1: IPCC Defaults</w:t>
      </w:r>
    </w:p>
    <w:p>
      <w:pPr>
        <w:pStyle w:val="BodyText"/>
      </w:pPr>
      <w:r>
        <w:t xml:space="preserve">Source: IPCC 2019 Refinement Table 2.5</w:t>
      </w:r>
    </w:p>
    <w:p>
      <w:pPr>
        <w:pStyle w:val="BodyText"/>
      </w:pPr>
      <w:r>
        <w:t xml:space="preserve">Uncertainty: ±30-50% (combined)</w:t>
      </w:r>
    </w:p>
    <w:p>
      <w:pPr>
        <w:pStyle w:val="BodyText"/>
      </w:pPr>
      <w:r>
        <w:t xml:space="preserve">Cost: $0 (free, publicly available)</w:t>
      </w:r>
    </w:p>
    <w:p>
      <w:pPr>
        <w:pStyle w:val="BodyText"/>
      </w:pPr>
      <w:r>
        <w:t xml:space="preserve">Applicability: Universal, conservative</w:t>
      </w:r>
    </w:p>
    <w:p>
      <w:pPr>
        <w:pStyle w:val="BodyText"/>
      </w:pPr>
      <w:r>
        <w:t xml:space="preserve">When to use:</w:t>
      </w:r>
    </w:p>
    <w:p>
      <w:pPr>
        <w:pStyle w:val="BodyText"/>
      </w:pPr>
      <w:r>
        <w:t xml:space="preserve">Initial REDD+ participation</w:t>
      </w:r>
    </w:p>
    <w:p>
      <w:pPr>
        <w:pStyle w:val="BodyText"/>
      </w:pPr>
      <w:r>
        <w:t xml:space="preserve">Low fire activity (&lt;5% of total emissions)</w:t>
      </w:r>
    </w:p>
    <w:p>
      <w:pPr>
        <w:pStyle w:val="BodyText"/>
      </w:pPr>
      <w:r>
        <w:t xml:space="preserve">Limited financial resources</w:t>
      </w:r>
    </w:p>
    <w:p>
      <w:pPr>
        <w:pStyle w:val="BodyText"/>
      </w:pPr>
      <w:r>
        <w:t xml:space="preserve">Conservative baseline establishment</w:t>
      </w:r>
    </w:p>
    <w:p>
      <w:pPr>
        <w:pStyle w:val="BodyText"/>
      </w:pPr>
      <w:r>
        <w:t xml:space="preserve">Tier 2: Country-Specific Measurements</w:t>
      </w:r>
    </w:p>
    <w:p>
      <w:pPr>
        <w:pStyle w:val="BodyText"/>
      </w:pPr>
      <w:r>
        <w:t xml:space="preserve">Source: National field campaigns, FTIR measurements</w:t>
      </w:r>
    </w:p>
    <w:p>
      <w:pPr>
        <w:pStyle w:val="BodyText"/>
      </w:pPr>
      <w:r>
        <w:t xml:space="preserve">Uncertainty: ±15-25% (reduced through local data)</w:t>
      </w:r>
    </w:p>
    <w:p>
      <w:pPr>
        <w:pStyle w:val="BodyText"/>
      </w:pPr>
      <w:r>
        <w:t xml:space="preserve">Cost: $50-100k per campaign</w:t>
      </w:r>
    </w:p>
    <w:p>
      <w:pPr>
        <w:pStyle w:val="BodyText"/>
      </w:pPr>
      <w:r>
        <w:t xml:space="preserve">Applicability: Jurisdiction-specific</w:t>
      </w:r>
    </w:p>
    <w:p>
      <w:pPr>
        <w:pStyle w:val="BodyText"/>
      </w:pPr>
      <w:r>
        <w:t xml:space="preserve">Requirements:</w:t>
      </w:r>
    </w:p>
    <w:p>
      <w:pPr>
        <w:pStyle w:val="BodyText"/>
      </w:pPr>
      <w:r>
        <w:t xml:space="preserve">Minimum 30 fire events measured</w:t>
      </w:r>
    </w:p>
    <w:p>
      <w:pPr>
        <w:pStyle w:val="BodyText"/>
      </w:pPr>
      <w:r>
        <w:t xml:space="preserve">Stratified by vegetation type (forest/savanna)</w:t>
      </w:r>
    </w:p>
    <w:p>
      <w:pPr>
        <w:pStyle w:val="BodyText"/>
      </w:pPr>
      <w:r>
        <w:t xml:space="preserve">Seasonal coverage (dry season priority)</w:t>
      </w:r>
    </w:p>
    <w:p>
      <w:pPr>
        <w:pStyle w:val="BodyText"/>
      </w:pPr>
      <w:r>
        <w:t xml:space="preserve">Documented protocols (QA/QC)</w:t>
      </w:r>
    </w:p>
    <w:p>
      <w:pPr>
        <w:pStyle w:val="BodyText"/>
      </w:pPr>
      <w:r>
        <w:t xml:space="preserve">When to use:</w:t>
      </w:r>
    </w:p>
    <w:p>
      <w:pPr>
        <w:pStyle w:val="BodyText"/>
      </w:pPr>
      <w:r>
        <w:t xml:space="preserve">Fire emissions &gt;20% of total REDD+ emissions</w:t>
      </w:r>
    </w:p>
    <w:p>
      <w:pPr>
        <w:pStyle w:val="BodyText"/>
      </w:pPr>
      <w:r>
        <w:t xml:space="preserve">Unique vegetation types (not covered by IPCC)</w:t>
      </w:r>
    </w:p>
    <w:p>
      <w:pPr>
        <w:pStyle w:val="BodyText"/>
      </w:pPr>
      <w:r>
        <w:t xml:space="preserve">Results-based payment programs (FCPF, ART-TREES)</w:t>
      </w:r>
    </w:p>
    <w:p>
      <w:pPr>
        <w:pStyle w:val="BodyText"/>
      </w:pPr>
      <w:r>
        <w:t xml:space="preserve">Long-term national MRV programs</w:t>
      </w:r>
    </w:p>
    <w:p>
      <w:pPr>
        <w:pStyle w:val="BodyText"/>
      </w:pPr>
      <w:r>
        <w:t xml:space="preserve">Tier 3: Continuous Monitoring Systems</w:t>
      </w:r>
    </w:p>
    <w:p>
      <w:pPr>
        <w:pStyle w:val="BodyText"/>
      </w:pPr>
      <w:r>
        <w:t xml:space="preserve">Source: Tower-based FTIR, satellite thermal anomalies, modeling</w:t>
      </w:r>
    </w:p>
    <w:p>
      <w:pPr>
        <w:pStyle w:val="BodyText"/>
      </w:pPr>
      <w:r>
        <w:t xml:space="preserve">Uncertainty: ±10-15% (real-time, high-resolution)</w:t>
      </w:r>
    </w:p>
    <w:p>
      <w:pPr>
        <w:pStyle w:val="BodyText"/>
      </w:pPr>
      <w:r>
        <w:t xml:space="preserve">Cost: $200-500k initial + $50k/year operational</w:t>
      </w:r>
    </w:p>
    <w:p>
      <w:pPr>
        <w:pStyle w:val="BodyText"/>
      </w:pPr>
      <w:r>
        <w:t xml:space="preserve">Applicability: Research sites, high-value jurisdictions</w:t>
      </w:r>
    </w:p>
    <w:p>
      <w:pPr>
        <w:pStyle w:val="BodyText"/>
      </w:pPr>
      <w:r>
        <w:t xml:space="preserve">Requirements:</w:t>
      </w:r>
    </w:p>
    <w:p>
      <w:pPr>
        <w:pStyle w:val="BodyText"/>
      </w:pPr>
      <w:r>
        <w:t xml:space="preserve">Permanent monitoring infrastructure</w:t>
      </w:r>
    </w:p>
    <w:p>
      <w:pPr>
        <w:pStyle w:val="BodyText"/>
      </w:pPr>
      <w:r>
        <w:t xml:space="preserve">Real-time data acquisition and processing</w:t>
      </w:r>
    </w:p>
    <w:p>
      <w:pPr>
        <w:pStyle w:val="BodyText"/>
      </w:pPr>
      <w:r>
        <w:t xml:space="preserve">Integration with meteorological data</w:t>
      </w:r>
    </w:p>
    <w:p>
      <w:pPr>
        <w:pStyle w:val="BodyText"/>
      </w:pPr>
      <w:r>
        <w:t xml:space="preserve">Model validation with independent measurements</w:t>
      </w:r>
    </w:p>
    <w:p>
      <w:pPr>
        <w:pStyle w:val="BodyText"/>
      </w:pPr>
      <w:r>
        <w:t xml:space="preserve">When to use:</w:t>
      </w:r>
    </w:p>
    <w:p>
      <w:pPr>
        <w:pStyle w:val="BodyText"/>
      </w:pPr>
      <w:r>
        <w:t xml:space="preserve">Fire emissions &gt;50% of total REDD+ emissions</w:t>
      </w:r>
    </w:p>
    <w:p>
      <w:pPr>
        <w:pStyle w:val="BodyText"/>
      </w:pPr>
      <w:r>
        <w:t xml:space="preserve">Premium carbon credit markets</w:t>
      </w:r>
    </w:p>
    <w:p>
      <w:pPr>
        <w:pStyle w:val="BodyText"/>
      </w:pPr>
      <w:r>
        <w:t xml:space="preserve">Scientific research applications</w:t>
      </w:r>
    </w:p>
    <w:p>
      <w:pPr>
        <w:pStyle w:val="BodyText"/>
      </w:pPr>
      <w:r>
        <w:t xml:space="preserve">National climate policy tracking</w:t>
      </w:r>
    </w:p>
    <w:p>
      <w:pPr>
        <w:pStyle w:val="BodyText"/>
      </w:pPr>
      <w:r>
        <w:t xml:space="preserve">Cost-Benefit Tier 2</w:t>
      </w:r>
    </w:p>
    <w:p>
      <w:pPr>
        <w:pStyle w:val="BodyText"/>
      </w:pPr>
      <w:r>
        <w:t xml:space="preserve">Example: Jurisdiction with 1M ha forest, 2% annual fire rate, 100 t/ha biomass</w:t>
      </w:r>
    </w:p>
    <w:p>
      <w:pPr>
        <w:pStyle w:val="BodyText"/>
      </w:pPr>
      <w:r>
        <w:t xml:space="preserve">Baseline (Tier 1):</w:t>
      </w:r>
    </w:p>
    <w:p>
      <w:pPr>
        <w:pStyle w:val="BodyText"/>
      </w:pPr>
      <w:r>
        <w:t xml:space="preserve">Burned area: 20,000 ha/year</w:t>
      </w:r>
    </w:p>
    <w:p>
      <w:pPr>
        <w:pStyle w:val="BodyText"/>
      </w:pPr>
      <w:r>
        <w:t xml:space="preserve">Biomass consumed: 20,000 ha × 100 t/ha × 0.5 Cf = 1,000,000 t</w:t>
      </w:r>
    </w:p>
    <w:p>
      <w:pPr>
        <w:pStyle w:val="BodyText"/>
      </w:pPr>
      <w:r>
        <w:t xml:space="preserve">Emissions: 1,000,000 t × 1.58 t CO2/t DM = 1,580,000 t CO2e</w:t>
      </w:r>
    </w:p>
    <w:p>
      <w:pPr>
        <w:pStyle w:val="BodyText"/>
      </w:pPr>
      <w:r>
        <w:t xml:space="preserve">Uncertainty: ±50% → HW = 790,000 t CO2e</w:t>
      </w:r>
    </w:p>
    <w:p>
      <w:pPr>
        <w:pStyle w:val="BodyText"/>
      </w:pPr>
      <w:r>
        <w:t xml:space="preserve">Uncertainty deduction: 790,000 × 0.524417 / 1.645 = 252,000 t CO2e</w:t>
      </w:r>
    </w:p>
    <w:p>
      <w:pPr>
        <w:pStyle w:val="BodyText"/>
      </w:pPr>
      <w:r>
        <w:t xml:space="preserve">Credit loss: 252,000 × $10 = $2,520,000/year</w:t>
      </w:r>
    </w:p>
    <w:p>
      <w:pPr>
        <w:pStyle w:val="BodyText"/>
      </w:pPr>
      <w:r>
        <w:t xml:space="preserve">After Tier 2 investment ($75k):</w:t>
      </w:r>
    </w:p>
    <w:p>
      <w:pPr>
        <w:pStyle w:val="BodyText"/>
      </w:pPr>
      <w:r>
        <w:t xml:space="preserve">Uncertainty: ±20% → HW = 316,000 t CO2e</w:t>
      </w:r>
    </w:p>
    <w:p>
      <w:pPr>
        <w:pStyle w:val="BodyText"/>
      </w:pPr>
      <w:r>
        <w:t xml:space="preserve">Uncertainty deduction: 316,000 × 0.524417 / 1.645 = 101,000 t CO2e</w:t>
      </w:r>
    </w:p>
    <w:p>
      <w:pPr>
        <w:pStyle w:val="BodyText"/>
      </w:pPr>
      <w:r>
        <w:t xml:space="preserve">Credit loss: 101,000 × $10 = $1,010,000/year</w:t>
      </w:r>
    </w:p>
    <w:p>
      <w:pPr>
        <w:pStyle w:val="BodyText"/>
      </w:pPr>
      <w:r>
        <w:t xml:space="preserve">Net gain: $1,510,000/year</w:t>
      </w:r>
    </w:p>
    <w:p>
      <w:pPr>
        <w:pStyle w:val="BodyText"/>
      </w:pPr>
      <w:r>
        <w:t xml:space="preserve">ROI: 1,510k / 75k = 2,013% return in first year</w:t>
      </w:r>
    </w:p>
    <w:p>
      <w:pPr>
        <w:pStyle w:val="BodyText"/>
      </w:pPr>
      <w:r>
        <w:t xml:space="preserve">Break-even calculation:</w:t>
      </w:r>
    </w:p>
    <w:p>
      <w:pPr>
        <w:pStyle w:val="BodyText"/>
      </w:pPr>
      <m:oMathPara>
        <m:oMathParaPr>
          <m:jc m:val="center"/>
        </m:oMathParaPr>
        <m:oMath>
          <m:r>
            <m:rPr>
              <m:nor/>
              <m:sty m:val="p"/>
            </m:rPr>
            <m:t>Break-even fire emissions</m:t>
          </m:r>
          <m:r>
            <m:rPr>
              <m:sty m:val="p"/>
            </m:rPr>
            <m:t>=</m:t>
          </m:r>
          <m:f>
            <m:fPr>
              <m:type m:val="bar"/>
            </m:fPr>
            <m:num>
              <m:r>
                <m:rPr>
                  <m:nor/>
                  <m:sty m:val="p"/>
                </m:rPr>
                <m:t>Cost of Tier 2</m:t>
              </m:r>
            </m:num>
            <m:den>
              <m:r>
                <m:rPr>
                  <m:nor/>
                  <m:sty m:val="p"/>
                </m:rPr>
                <m:t>Credit price</m:t>
              </m:r>
              <m:r>
                <m:rPr>
                  <m:sty m:val="p"/>
                </m:rPr>
                <m:t>×</m:t>
              </m:r>
              <m:r>
                <m:t>Δ</m:t>
              </m:r>
              <m:r>
                <m:t>U</m:t>
              </m:r>
              <m:r>
                <m:t>A</m:t>
              </m:r>
              <m:r>
                <m:rPr>
                  <m:sty m:val="p"/>
                </m:rPr>
                <m:t>×</m:t>
              </m:r>
              <m:r>
                <m:t>0.524417</m:t>
              </m:r>
              <m:r>
                <m:rPr>
                  <m:sty m:val="p"/>
                </m:rPr>
                <m:t>/</m:t>
              </m:r>
              <m:r>
                <m:t>1.645</m:t>
              </m:r>
            </m:den>
          </m:f>
        </m:oMath>
      </m:oMathPara>
    </w:p>
    <w:p>
      <w:pPr>
        <w:pStyle w:val="FirstParagraph"/>
      </w:pPr>
      <m:oMathPara>
        <m:oMathParaPr>
          <m:jc m:val="center"/>
        </m:oMathParaPr>
        <m:oMath>
          <m:r>
            <m:rPr>
              <m:sty m:val="p"/>
            </m:rPr>
            <m:t>=</m:t>
          </m:r>
          <m:f>
            <m:fPr>
              <m:type m:val="bar"/>
            </m:fPr>
            <m:num>
              <m:r>
                <m:t>75</m:t>
              </m:r>
              <m:r>
                <m:rPr>
                  <m:sty m:val="p"/>
                </m:rPr>
                <m:t>,</m:t>
              </m:r>
              <m:r>
                <m:t>000</m:t>
              </m:r>
            </m:num>
            <m:den>
              <m:r>
                <m:t>10</m:t>
              </m:r>
              <m:r>
                <m:rPr>
                  <m:sty m:val="p"/>
                </m:rPr>
                <m:t>×</m:t>
              </m:r>
              <m:d>
                <m:dPr>
                  <m:begChr m:val="("/>
                  <m:sepChr m:val=""/>
                  <m:endChr m:val=")"/>
                  <m:grow/>
                </m:dPr>
                <m:e>
                  <m:r>
                    <m:t>0.50</m:t>
                  </m:r>
                  <m:r>
                    <m:rPr>
                      <m:sty m:val="p"/>
                    </m:rPr>
                    <m:t>−</m:t>
                  </m:r>
                  <m:r>
                    <m:t>0.20</m:t>
                  </m:r>
                </m:e>
              </m:d>
              <m:r>
                <m:rPr>
                  <m:sty m:val="p"/>
                </m:rPr>
                <m:t>×</m:t>
              </m:r>
              <m:r>
                <m:t>0.524417</m:t>
              </m:r>
              <m:r>
                <m:rPr>
                  <m:sty m:val="p"/>
                </m:rPr>
                <m:t>/</m:t>
              </m:r>
              <m:r>
                <m:t>1.645</m:t>
              </m:r>
            </m:den>
          </m:f>
          <m:r>
            <m:rPr>
              <m:sty m:val="p"/>
            </m:rPr>
            <m:t>=</m:t>
          </m:r>
          <m:r>
            <m:t>78</m:t>
          </m:r>
          <m:r>
            <m:rPr>
              <m:sty m:val="p"/>
            </m:rPr>
            <m:t>,</m:t>
          </m:r>
          <m:r>
            <m:t>656</m:t>
          </m:r>
          <m:sSub>
            <m:e>
              <m:r>
                <m:rPr>
                  <m:nor/>
                  <m:sty m:val="p"/>
                </m:rPr>
                <m:t> t CO</m:t>
              </m:r>
            </m:e>
            <m:sub>
              <m:r>
                <m:t>2</m:t>
              </m:r>
            </m:sub>
          </m:sSub>
          <m:r>
            <m:rPr>
              <m:nor/>
              <m:sty m:val="p"/>
            </m:rPr>
            <m:t>e</m:t>
          </m:r>
        </m:oMath>
      </m:oMathPara>
    </w:p>
    <w:p>
      <w:pPr>
        <w:pStyle w:val="FirstParagraph"/>
      </w:pPr>
      <w:r>
        <w:t xml:space="preserve">Decision rule: Tier 2 is cost-effective when annual fire emissions exceed 79,000 t CO2e (~5% of</w:t>
      </w:r>
      <w:r>
        <w:t xml:space="preserve"> </w:t>
      </w:r>
      <w:r>
        <w:t xml:space="preserve">total for typical 1M ha jurisdiction).</w:t>
      </w:r>
    </w:p>
    <w:p>
      <w:pPr>
        <w:pStyle w:val="BodyText"/>
      </w:pPr>
      <w:r>
        <w:t xml:space="preserve">Field Protocols</w:t>
      </w:r>
    </w:p>
    <w:p>
      <w:pPr>
        <w:pStyle w:val="BodyText"/>
      </w:pPr>
      <w:r>
        <w:t xml:space="preserve">Airborne Sampling Active Fires</w:t>
      </w:r>
    </w:p>
    <w:p>
      <w:pPr>
        <w:pStyle w:val="BodyText"/>
      </w:pPr>
      <w:r>
        <w:t xml:space="preserve">Method: FTIR spectroscopy from aircraft or drones</w:t>
      </w:r>
    </w:p>
    <w:p>
      <w:pPr>
        <w:pStyle w:val="BodyText"/>
      </w:pPr>
      <w:r>
        <w:t xml:space="preserve">Equipment:</w:t>
      </w:r>
    </w:p>
    <w:p>
      <w:pPr>
        <w:pStyle w:val="BodyText"/>
      </w:pPr>
      <w:r>
        <w:t xml:space="preserve">Portable FTIR spectrometer ($30-50k)</w:t>
      </w:r>
    </w:p>
    <w:p>
      <w:pPr>
        <w:pStyle w:val="BodyText"/>
      </w:pPr>
      <w:r>
        <w:t xml:space="preserve">GPS and IMU for georeferencing</w:t>
      </w:r>
    </w:p>
    <w:p>
      <w:pPr>
        <w:pStyle w:val="BodyText"/>
      </w:pPr>
      <w:r>
        <w:t xml:space="preserve">Data logger and power supply</w:t>
      </w:r>
    </w:p>
    <w:p>
      <w:pPr>
        <w:pStyle w:val="BodyText"/>
      </w:pPr>
      <w:r>
        <w:t xml:space="preserve">Aircraft or UAV platform</w:t>
      </w:r>
    </w:p>
    <w:p>
      <w:pPr>
        <w:pStyle w:val="BodyText"/>
      </w:pPr>
      <w:r>
        <w:t xml:space="preserve">Sampling protocol:</w:t>
      </w:r>
    </w:p>
    <w:p>
      <w:pPr>
        <w:pStyle w:val="Compact"/>
        <w:numPr>
          <w:ilvl w:val="0"/>
          <w:numId w:val="1089"/>
        </w:numPr>
      </w:pPr>
      <w:r>
        <w:t xml:space="preserve">Flight planning:</w:t>
      </w:r>
    </w:p>
    <w:bookmarkEnd w:id="347"/>
    <w:bookmarkStart w:id="348" w:name="calculate-sampling-density"/>
    <w:p>
      <w:pPr>
        <w:pStyle w:val="Heading1"/>
      </w:pPr>
      <w:r>
        <w:t xml:space="preserve">Calculate sampling density</w:t>
      </w:r>
    </w:p>
    <w:p>
      <w:pPr>
        <w:pStyle w:val="FirstParagraph"/>
      </w:pPr>
      <w:r>
        <w:t xml:space="preserve">plan_fire_sampling &lt;- function(fire_area_ha, target_samples = 30) { # Transects spaced to capture</w:t>
      </w:r>
      <w:r>
        <w:t xml:space="preserve"> </w:t>
      </w:r>
      <w:r>
        <w:t xml:space="preserve">fire variability transect_spacing_m &lt;- sqrt(fire_area_ha * 10000 / target_samples)</w:t>
      </w:r>
    </w:p>
    <w:p>
      <w:pPr>
        <w:pStyle w:val="BodyText"/>
      </w:pPr>
      <w:r>
        <w:t xml:space="preserve"># Flight time estimate (assuming 60 km/hr survey speed) total_distance_km &lt;- target_samples * 2</w:t>
      </w:r>
      <w:r>
        <w:t xml:space="preserve"> </w:t>
      </w:r>
      <w:r>
        <w:t xml:space="preserve"># 2 km per sample flight_hours &lt;- total_distance_km / 60</w:t>
      </w:r>
    </w:p>
    <w:p>
      <w:pPr>
        <w:pStyle w:val="BodyText"/>
      </w:pPr>
      <w:r>
        <w:t xml:space="preserve">cat(sprintf(</w:t>
      </w:r>
      <w:r>
        <w:t xml:space="preserve">“Recommended transect spacing: %.0f m</w:t>
      </w:r>
      <w:r>
        <w:t xml:space="preserve">”</w:t>
      </w:r>
      <w:r>
        <w:t xml:space="preserve">, transect_spacing_m)) cat(sprintf(</w:t>
      </w:r>
      <w:r>
        <w:t xml:space="preserve">“Estimated</w:t>
      </w:r>
      <w:r>
        <w:t xml:space="preserve"> </w:t>
      </w:r>
      <w:r>
        <w:t xml:space="preserve">flight time: %.1f hours</w:t>
      </w:r>
      <w:r>
        <w:t xml:space="preserve">”</w:t>
      </w:r>
      <w:r>
        <w:t xml:space="preserve">, flight_hours)) cat(sprintf(</w:t>
      </w:r>
      <w:r>
        <w:t xml:space="preserve">“Fuel required: %.1f liters (Cessna 172)</w:t>
      </w:r>
      <w:r>
        <w:t xml:space="preserve">”</w:t>
      </w:r>
      <w:r>
        <w:t xml:space="preserve">,</w:t>
      </w:r>
      <w:r>
        <w:t xml:space="preserve"> </w:t>
      </w:r>
      <w:r>
        <w:t xml:space="preserve">flight_hours * 35))</w:t>
      </w:r>
    </w:p>
    <w:p>
      <w:pPr>
        <w:pStyle w:val="BodyText"/>
      </w:pPr>
      <w:r>
        <w:t xml:space="preserve">return(list( spacing = transect_spacing_m, duration = flight_hours )) }</w:t>
      </w:r>
    </w:p>
    <w:bookmarkEnd w:id="348"/>
    <w:bookmarkStart w:id="349" w:name="example-500-ha-fire"/>
    <w:p>
      <w:pPr>
        <w:pStyle w:val="Heading1"/>
      </w:pPr>
      <w:r>
        <w:t xml:space="preserve">Example: 500 ha fire</w:t>
      </w:r>
    </w:p>
    <w:p>
      <w:pPr>
        <w:pStyle w:val="FirstParagraph"/>
      </w:pPr>
      <w:r>
        <w:t xml:space="preserve">plan_fire_sampling(fire_area_ha = 500, target_samples = 30) # Output: # Recommended transect</w:t>
      </w:r>
      <w:r>
        <w:t xml:space="preserve"> </w:t>
      </w:r>
      <w:r>
        <w:t xml:space="preserve">spacing: 408 m # Estimated flight time: 1.0 hours # Fuel required: 35.0 liters (Cessna 172)</w:t>
      </w:r>
    </w:p>
    <w:p>
      <w:pPr>
        <w:pStyle w:val="Compact"/>
        <w:numPr>
          <w:ilvl w:val="0"/>
          <w:numId w:val="1090"/>
        </w:numPr>
      </w:pPr>
      <w:r>
        <w:t xml:space="preserve">Sample collection:</w:t>
      </w:r>
    </w:p>
    <w:p>
      <w:pPr>
        <w:pStyle w:val="FirstParagraph"/>
      </w:pPr>
      <w:r>
        <w:t xml:space="preserve">Fly ~200-500m above fire plume</w:t>
      </w:r>
    </w:p>
    <w:p>
      <w:pPr>
        <w:pStyle w:val="BodyText"/>
      </w:pPr>
      <w:r>
        <w:t xml:space="preserve">Collect 60-second integrated samples</w:t>
      </w:r>
    </w:p>
    <w:p>
      <w:pPr>
        <w:pStyle w:val="BodyText"/>
      </w:pPr>
      <w:r>
        <w:t xml:space="preserve">Record temperature, wind, fire intensity</w:t>
      </w:r>
    </w:p>
    <w:p>
      <w:pPr>
        <w:pStyle w:val="BodyText"/>
      </w:pPr>
      <w:r>
        <w:t xml:space="preserve">Sample both flaming and smoldering phases</w:t>
      </w:r>
    </w:p>
    <w:p>
      <w:pPr>
        <w:pStyle w:val="Compact"/>
        <w:numPr>
          <w:ilvl w:val="0"/>
          <w:numId w:val="1091"/>
        </w:numPr>
      </w:pPr>
      <w:r>
        <w:t xml:space="preserve">Gas concentration analysis:</w:t>
      </w:r>
    </w:p>
    <w:bookmarkEnd w:id="349"/>
    <w:bookmarkStart w:id="350" w:name="Xdbb1ea064de84c54bc09471e1f469b81d0ecff9"/>
    <w:p>
      <w:pPr>
        <w:pStyle w:val="Heading1"/>
      </w:pPr>
      <w:r>
        <w:t xml:space="preserve">Calculate emission factors from FTIR data</w:t>
      </w:r>
    </w:p>
    <w:p>
      <w:pPr>
        <w:pStyle w:val="FirstParagraph"/>
      </w:pPr>
      <w:r>
        <w:t xml:space="preserve">calculate_ef_from_ftir &lt;- function(gas_concentrations) { # Concentrations in ppm co2_ppm &lt;-</w:t>
      </w:r>
      <w:r>
        <w:t xml:space="preserve"> </w:t>
      </w:r>
      <w:r>
        <w:t xml:space="preserve">gas_concentrations</w:t>
      </w:r>
      <m:oMath>
        <m:r>
          <m:t>C</m:t>
        </m:r>
        <m:r>
          <m:t>O</m:t>
        </m:r>
        <m:r>
          <m:t>2</m:t>
        </m:r>
        <m:r>
          <m:t>c</m:t>
        </m:r>
        <m:r>
          <m:t>h</m:t>
        </m:r>
        <m:sSub>
          <m:e>
            <m:r>
              <m:t>4</m:t>
            </m:r>
          </m:e>
          <m:sub>
            <m:r>
              <m:t>p</m:t>
            </m:r>
          </m:sub>
        </m:sSub>
        <m:r>
          <m:t>p</m:t>
        </m:r>
        <m:r>
          <m:t>m</m:t>
        </m:r>
        <m:r>
          <m:rPr>
            <m:sty m:val="p"/>
          </m:rPr>
          <m:t>&lt;</m:t>
        </m:r>
        <m:r>
          <m:rPr>
            <m:sty m:val="p"/>
          </m:rPr>
          <m:t>−</m:t>
        </m:r>
        <m:r>
          <m:t>g</m:t>
        </m:r>
        <m:r>
          <m:t>a</m:t>
        </m:r>
        <m:sSub>
          <m:e>
            <m:r>
              <m:t>s</m:t>
            </m:r>
          </m:e>
          <m:sub>
            <m:r>
              <m:t>c</m:t>
            </m:r>
          </m:sub>
        </m:sSub>
        <m:r>
          <m:t>o</m:t>
        </m:r>
        <m:r>
          <m:t>n</m:t>
        </m:r>
        <m:r>
          <m:t>c</m:t>
        </m:r>
        <m:r>
          <m:t>e</m:t>
        </m:r>
        <m:r>
          <m:t>n</m:t>
        </m:r>
        <m:r>
          <m:t>t</m:t>
        </m:r>
        <m:r>
          <m:t>r</m:t>
        </m:r>
        <m:r>
          <m:t>a</m:t>
        </m:r>
        <m:r>
          <m:t>t</m:t>
        </m:r>
        <m:r>
          <m:t>i</m:t>
        </m:r>
        <m:r>
          <m:t>o</m:t>
        </m:r>
        <m:r>
          <m:t>n</m:t>
        </m:r>
        <m:r>
          <m:t>s</m:t>
        </m:r>
      </m:oMath>
      <w:r>
        <w:t xml:space="preserve">CH4 co_ppm &lt;- gas_concentrations$CO</w:t>
      </w:r>
    </w:p>
    <w:p>
      <w:pPr>
        <w:pStyle w:val="BodyText"/>
      </w:pPr>
      <w:r>
        <w:t xml:space="preserve"># Calculate carbon mass ratios total_carbon &lt;- co2_ppm + ch4_ppm + co_ppm</w:t>
      </w:r>
    </w:p>
    <w:p>
      <w:pPr>
        <w:pStyle w:val="BodyText"/>
      </w:pPr>
      <w:r>
        <w:t xml:space="preserve"># Emission factors (g/kg dry matter) # Assuming carbon content = 48% and complete combustion</w:t>
      </w:r>
      <w:r>
        <w:t xml:space="preserve"> </w:t>
      </w:r>
      <w:r>
        <w:t xml:space="preserve">ef_co2 &lt;- (co2_ppm / total_carbon) * 0.48 * (44/12) * 1000 ef_ch4 &lt;- (ch4_ppm / total_carbon)</w:t>
      </w:r>
      <w:r>
        <w:t xml:space="preserve"> </w:t>
      </w:r>
      <w:r>
        <w:t xml:space="preserve">* 0.48 * (16/12) * 1000 ef_co &lt;- (co_ppm / total_carbon) * 0.48 * (28/12) * 1000</w:t>
      </w:r>
    </w:p>
    <w:p>
      <w:pPr>
        <w:pStyle w:val="BodyText"/>
      </w:pPr>
      <w:r>
        <w:t xml:space="preserve"># Modified combustion efficiency mce &lt;- co2_ppm / (co2_ppm + co_ppm)</w:t>
      </w:r>
    </w:p>
    <w:p>
      <w:pPr>
        <w:pStyle w:val="BodyText"/>
      </w:pPr>
      <w:r>
        <w:t xml:space="preserve">return(data.frame( EF_CO2 = ef_co2, EF_CH4 = ef_ch4, EF_CO = ef_co, MCE = mce )) }</w:t>
      </w:r>
    </w:p>
    <w:bookmarkEnd w:id="350"/>
    <w:bookmarkStart w:id="351" w:name="example-measurement"/>
    <w:p>
      <w:pPr>
        <w:pStyle w:val="Heading1"/>
      </w:pPr>
      <w:r>
        <w:t xml:space="preserve">Example measurement</w:t>
      </w:r>
    </w:p>
    <w:p>
      <w:pPr>
        <w:pStyle w:val="FirstParagraph"/>
      </w:pPr>
      <w:r>
        <w:t xml:space="preserve">example_concentrations &lt;- data.frame( CO2 = 420, # ppm above background CH4 = 15, # ppm above</w:t>
      </w:r>
      <w:r>
        <w:t xml:space="preserve"> </w:t>
      </w:r>
      <w:r>
        <w:t xml:space="preserve">background CO = 85 # ppm above background )</w:t>
      </w:r>
    </w:p>
    <w:p>
      <w:pPr>
        <w:pStyle w:val="BodyText"/>
      </w:pPr>
      <w:r>
        <w:t xml:space="preserve">ef_measured &lt;- calculate_ef_from_ftir(example_concentrations) print(ef_measured) # Output: #</w:t>
      </w:r>
      <w:r>
        <w:t xml:space="preserve"> </w:t>
      </w:r>
      <w:r>
        <w:t xml:space="preserve">EF_CO2 EF_CH4 EF_CO MCE # 1543.0 6.2 113.6 0.831</w:t>
      </w:r>
    </w:p>
    <w:p>
      <w:pPr>
        <w:pStyle w:val="BodyText"/>
      </w:pPr>
      <w:r>
        <w:t xml:space="preserve">Quality control:</w:t>
      </w:r>
    </w:p>
    <w:p>
      <w:pPr>
        <w:pStyle w:val="BodyText"/>
      </w:pPr>
      <w:r>
        <w:t xml:space="preserve">Background measurements before/after fire sampling</w:t>
      </w:r>
    </w:p>
    <w:p>
      <w:pPr>
        <w:pStyle w:val="BodyText"/>
      </w:pPr>
      <w:r>
        <w:t xml:space="preserve">Replicate measurements (minimum 3 per fire phase)</w:t>
      </w:r>
    </w:p>
    <w:p>
      <w:pPr>
        <w:pStyle w:val="BodyText"/>
      </w:pPr>
      <w:r>
        <w:t xml:space="preserve">Instrument calibration with certified gas standards</w:t>
      </w:r>
    </w:p>
    <w:p>
      <w:pPr>
        <w:pStyle w:val="BodyText"/>
      </w:pPr>
      <w:r>
        <w:t xml:space="preserve">Cross-validation with ground-based measurements when possible</w:t>
      </w:r>
    </w:p>
    <w:p>
      <w:pPr>
        <w:pStyle w:val="BodyText"/>
      </w:pPr>
      <w:r>
        <w:t xml:space="preserve">Field-Based Combustion Factor</w:t>
      </w:r>
    </w:p>
    <w:p>
      <w:pPr>
        <w:pStyle w:val="BodyText"/>
      </w:pPr>
      <w:r>
        <w:t xml:space="preserve">Pre-fire fuel assessment:</w:t>
      </w:r>
    </w:p>
    <w:p>
      <w:pPr>
        <w:pStyle w:val="BodyText"/>
      </w:pPr>
      <w:r>
        <w:t xml:space="preserve">Step 1: Establish permanent plots before fire season:</w:t>
      </w:r>
    </w:p>
    <w:p>
      <w:pPr>
        <w:pStyle w:val="BodyText"/>
      </w:pPr>
      <w:r>
        <w:t xml:space="preserve">Plot size: 20m × 20m (400 m²) minimum</w:t>
      </w:r>
    </w:p>
    <w:p>
      <w:pPr>
        <w:pStyle w:val="BodyText"/>
      </w:pPr>
      <w:r>
        <w:t xml:space="preserve">Replication: 10-20 plots per vegetation type</w:t>
      </w:r>
    </w:p>
    <w:p>
      <w:pPr>
        <w:pStyle w:val="BodyText"/>
      </w:pPr>
      <w:r>
        <w:t xml:space="preserve">Stratification: By canopy cover class, topography</w:t>
      </w:r>
    </w:p>
    <w:p>
      <w:pPr>
        <w:pStyle w:val="BodyText"/>
      </w:pPr>
      <w:r>
        <w:t xml:space="preserve">Step 2: Quantify fuel load by size class:</w:t>
      </w:r>
    </w:p>
    <w:bookmarkEnd w:id="351"/>
    <w:bookmarkStart w:id="352" w:name="fuel-load-inventory"/>
    <w:p>
      <w:pPr>
        <w:pStyle w:val="Heading1"/>
      </w:pPr>
      <w:r>
        <w:t xml:space="preserve">Fuel load inventory</w:t>
      </w:r>
    </w:p>
    <w:p>
      <w:pPr>
        <w:pStyle w:val="FirstParagraph"/>
      </w:pPr>
      <w:r>
        <w:t xml:space="preserve">conduct_fuel_inventory &lt;- function(plot_area_m2 = 400) {</w:t>
      </w:r>
    </w:p>
    <w:p>
      <w:pPr>
        <w:pStyle w:val="BodyText"/>
      </w:pPr>
      <w:r>
        <w:t xml:space="preserve"># Planar intersect method for woody fuels transect_length_m &lt;- 15 # Per plot n_transects &lt;- 4</w:t>
      </w:r>
    </w:p>
    <w:p>
      <w:pPr>
        <w:pStyle w:val="BodyText"/>
      </w:pPr>
      <w:r>
        <w:t xml:space="preserve"># Count intercepts by size class intercepts &lt;- data.frame( size_class = c(</w:t>
      </w:r>
      <w:r>
        <w:t xml:space="preserve">“1-hr”</w:t>
      </w:r>
      <w:r>
        <w:t xml:space="preserve">,</w:t>
      </w:r>
      <w:r>
        <w:t xml:space="preserve"> </w:t>
      </w:r>
      <w:r>
        <w:t xml:space="preserve">“10-hr”</w:t>
      </w:r>
      <w:r>
        <w:t xml:space="preserve">,</w:t>
      </w:r>
      <w:r>
        <w:t xml:space="preserve"> </w:t>
      </w:r>
      <w:r>
        <w:t xml:space="preserve">“100-hr”</w:t>
      </w:r>
      <w:r>
        <w:t xml:space="preserve">,</w:t>
      </w:r>
      <w:r>
        <w:t xml:space="preserve"> </w:t>
      </w:r>
      <w:r>
        <w:t xml:space="preserve">“1000-hr”</w:t>
      </w:r>
      <w:r>
        <w:t xml:space="preserve">), diameter_cm = c(0.6, 2.5, 7.6, 20), # Midpoint count = c(45, 18, 8, 3) #</w:t>
      </w:r>
      <w:r>
        <w:t xml:space="preserve"> </w:t>
      </w:r>
      <w:r>
        <w:t xml:space="preserve">Example counts )</w:t>
      </w:r>
    </w:p>
    <w:p>
      <w:pPr>
        <w:pStyle w:val="BodyText"/>
      </w:pPr>
      <w:r>
        <w:t xml:space="preserve"># Calculate fuel load (kg/m²) intercepts &lt;- intercepts %&gt;% mutate( # Brown’s (1974) planar</w:t>
      </w:r>
      <w:r>
        <w:t xml:space="preserve"> </w:t>
      </w:r>
      <w:r>
        <w:t xml:space="preserve">intersect equation fuel_load_kg_m2 = (count * diameter_cm^2 * 0.0055) / (transect_length_m *</w:t>
      </w:r>
      <w:r>
        <w:t xml:space="preserve"> </w:t>
      </w:r>
      <w:r>
        <w:t xml:space="preserve">n_transects), fuel_load_t_ha = fuel_load_kg_m2 * 10 )</w:t>
      </w:r>
    </w:p>
    <w:p>
      <w:pPr>
        <w:pStyle w:val="BodyText"/>
      </w:pPr>
      <w:r>
        <w:t xml:space="preserve"># Litter and duff (destructive sampling) litter_duff &lt;- data.frame( component = c(</w:t>
      </w:r>
      <w:r>
        <w:t xml:space="preserve">“Litter”</w:t>
      </w:r>
      <w:r>
        <w:t xml:space="preserve">,</w:t>
      </w:r>
      <w:r>
        <w:t xml:space="preserve"> </w:t>
      </w:r>
      <w:r>
        <w:t xml:space="preserve">“Duff”</w:t>
      </w:r>
      <w:r>
        <w:t xml:space="preserve">), samples = c(10, 10), # 0.1 m² frames avg_kg_m2 = c(0.8, 1.2), cv_pct = c(35, 45) )</w:t>
      </w:r>
    </w:p>
    <w:p>
      <w:pPr>
        <w:pStyle w:val="BodyText"/>
      </w:pPr>
      <w:r>
        <w:t xml:space="preserve">return(list( woody_fuels = intercepts, fine_fuels = litter_duff, total_fuel_load_t_ha =</w:t>
      </w:r>
      <w:r>
        <w:t xml:space="preserve"> </w:t>
      </w:r>
      <w:r>
        <w:t xml:space="preserve">sum(intercepts</w:t>
      </w:r>
      <m:oMath>
        <m:r>
          <m:t>f</m:t>
        </m:r>
        <m:r>
          <m:t>u</m:t>
        </m:r>
        <m:r>
          <m:t>e</m:t>
        </m:r>
        <m:sSub>
          <m:e>
            <m:r>
              <m:t>l</m:t>
            </m:r>
          </m:e>
          <m:sub>
            <m:r>
              <m:t>l</m:t>
            </m:r>
          </m:sub>
        </m:sSub>
        <m:r>
          <m:t>o</m:t>
        </m:r>
        <m:r>
          <m:t>a</m:t>
        </m:r>
        <m:sSub>
          <m:e>
            <m:r>
              <m:t>d</m:t>
            </m:r>
          </m:e>
          <m:sub>
            <m:sSub>
              <m:e>
                <m:r>
                  <m:t>t</m:t>
                </m:r>
              </m:e>
              <m:sub>
                <m:r>
                  <m:t>h</m:t>
                </m:r>
              </m:sub>
            </m:sSub>
          </m:sub>
        </m:sSub>
        <m:r>
          <m:t>a</m:t>
        </m:r>
        <m:r>
          <m:rPr>
            <m:sty m:val="p"/>
          </m:rPr>
          <m:t>)</m:t>
        </m:r>
        <m:r>
          <m:rPr>
            <m:sty m:val="p"/>
          </m:rPr>
          <m:t>+</m:t>
        </m:r>
        <m:r>
          <m:t>s</m:t>
        </m:r>
        <m:r>
          <m:t>u</m:t>
        </m:r>
        <m:r>
          <m:t>m</m:t>
        </m:r>
        <m:r>
          <m:rPr>
            <m:sty m:val="p"/>
          </m:rPr>
          <m:t>(</m:t>
        </m:r>
        <m:r>
          <m:t>l</m:t>
        </m:r>
        <m:r>
          <m:t>i</m:t>
        </m:r>
        <m:r>
          <m:t>t</m:t>
        </m:r>
        <m:r>
          <m:t>t</m:t>
        </m:r>
        <m:r>
          <m:t>e</m:t>
        </m:r>
        <m:sSub>
          <m:e>
            <m:r>
              <m:t>r</m:t>
            </m:r>
          </m:e>
          <m:sub>
            <m:r>
              <m:t>d</m:t>
            </m:r>
          </m:sub>
        </m:sSub>
        <m:r>
          <m:t>u</m:t>
        </m:r>
        <m:r>
          <m:t>f</m:t>
        </m:r>
        <m:r>
          <m:t>f</m:t>
        </m:r>
      </m:oMath>
      <w:r>
        <w:t xml:space="preserve">avg_kg_m2) * 10 )) }</w:t>
      </w:r>
    </w:p>
    <w:bookmarkEnd w:id="352"/>
    <w:bookmarkStart w:id="353" w:name="example-inventory"/>
    <w:p>
      <w:pPr>
        <w:pStyle w:val="Heading1"/>
      </w:pPr>
      <w:r>
        <w:t xml:space="preserve">Example inventory</w:t>
      </w:r>
    </w:p>
    <w:p>
      <w:pPr>
        <w:pStyle w:val="FirstParagraph"/>
      </w:pPr>
      <w:r>
        <w:t xml:space="preserve">pre_fire &lt;- conduct_fuel_inventory() cat(sprintf(</w:t>
      </w:r>
      <w:r>
        <w:t xml:space="preserve">“Total fuel load: %.1f t/ha</w:t>
      </w:r>
      <w:r>
        <w:t xml:space="preserve">”</w:t>
      </w:r>
      <w:r>
        <w:t xml:space="preserve">,</w:t>
      </w:r>
      <w:r>
        <w:t xml:space="preserve"> </w:t>
      </w:r>
      <w:r>
        <w:t xml:space="preserve">pre_fire$total_fuel_load_t_ha)) # Output: Total fuel load: 38.6 t/ha</w:t>
      </w:r>
    </w:p>
    <w:p>
      <w:pPr>
        <w:pStyle w:val="BodyText"/>
      </w:pPr>
      <w:r>
        <w:t xml:space="preserve">Post-fire residual assessment:</w:t>
      </w:r>
    </w:p>
    <w:p>
      <w:pPr>
        <w:pStyle w:val="BodyText"/>
      </w:pPr>
      <w:r>
        <w:t xml:space="preserve">Timing: Within 1 week of fire (before decomposition/wind dispersal)</w:t>
      </w:r>
    </w:p>
    <w:p>
      <w:pPr>
        <w:pStyle w:val="BodyText"/>
      </w:pPr>
      <w:r>
        <w:t xml:space="preserve">Method: Re-measure same plots using identical protocol</w:t>
      </w:r>
    </w:p>
    <w:bookmarkEnd w:id="353"/>
    <w:bookmarkStart w:id="354" w:name="post-fire-assessment"/>
    <w:p>
      <w:pPr>
        <w:pStyle w:val="Heading1"/>
      </w:pPr>
      <w:r>
        <w:t xml:space="preserve">Post-fire assessment</w:t>
      </w:r>
    </w:p>
    <w:p>
      <w:pPr>
        <w:pStyle w:val="FirstParagraph"/>
      </w:pPr>
      <w:r>
        <w:t xml:space="preserve">assess_combustion &lt;- function(pre_fire, post_fire) {</w:t>
      </w:r>
    </w:p>
    <w:p>
      <w:pPr>
        <w:pStyle w:val="BodyText"/>
      </w:pPr>
      <w:r>
        <w:t xml:space="preserve"># Calculate consumption by size class consumption &lt;- pre_fire</w:t>
      </w:r>
      <m:oMath>
        <m:r>
          <m:t>w</m:t>
        </m:r>
        <m:r>
          <m:t>o</m:t>
        </m:r>
        <m:r>
          <m:t>o</m:t>
        </m:r>
        <m:r>
          <m:t>d</m:t>
        </m:r>
        <m:sSub>
          <m:e>
            <m:r>
              <m:t>y</m:t>
            </m:r>
          </m:e>
          <m:sub>
            <m:r>
              <m:t>f</m:t>
            </m:r>
          </m:sub>
        </m:sSub>
        <m:r>
          <m:t>u</m:t>
        </m:r>
        <m:r>
          <m:t>e</m:t>
        </m:r>
        <m:r>
          <m:t>l</m:t>
        </m:r>
        <m:r>
          <m:t>s</m:t>
        </m:r>
        <m:r>
          <m:t>l</m:t>
        </m:r>
        <m:r>
          <m:t>e</m:t>
        </m:r>
        <m:r>
          <m:t>f</m:t>
        </m:r>
        <m:sSub>
          <m:e>
            <m:r>
              <m:t>t</m:t>
            </m:r>
          </m:e>
          <m:sub>
            <m:r>
              <m:t>j</m:t>
            </m:r>
          </m:sub>
        </m:sSub>
        <m:r>
          <m:t>o</m:t>
        </m:r>
        <m:r>
          <m:t>i</m:t>
        </m:r>
        <m:r>
          <m:t>n</m:t>
        </m:r>
        <m:r>
          <m:rPr>
            <m:sty m:val="p"/>
          </m:rPr>
          <m:t>(</m:t>
        </m:r>
        <m:r>
          <m:t>p</m:t>
        </m:r>
        <m:r>
          <m:t>o</m:t>
        </m:r>
        <m:r>
          <m:t>s</m:t>
        </m:r>
        <m:sSub>
          <m:e>
            <m:r>
              <m:t>t</m:t>
            </m:r>
          </m:e>
          <m:sub>
            <m:r>
              <m:t>f</m:t>
            </m:r>
          </m:sub>
        </m:sSub>
        <m:r>
          <m:t>i</m:t>
        </m:r>
        <m:r>
          <m:t>r</m:t>
        </m:r>
        <m:r>
          <m:t>e</m:t>
        </m:r>
      </m:oMath>
      <w:r>
        <w:t xml:space="preserve">woody_fuels, by =</w:t>
      </w:r>
      <w:r>
        <w:t xml:space="preserve"> </w:t>
      </w:r>
      <w:r>
        <w:t xml:space="preserve">“size_class”</w:t>
      </w:r>
      <w:r>
        <w:t xml:space="preserve">, suffix = c(</w:t>
      </w:r>
      <w:r>
        <w:t xml:space="preserve">“_pre”</w:t>
      </w:r>
      <w:r>
        <w:t xml:space="preserve">,</w:t>
      </w:r>
      <w:r>
        <w:t xml:space="preserve"> </w:t>
      </w:r>
      <w:r>
        <w:t xml:space="preserve">“_post”</w:t>
      </w:r>
      <w:r>
        <w:t xml:space="preserve">)) %&gt;% mutate(</w:t>
      </w:r>
      <w:r>
        <w:t xml:space="preserve"> </w:t>
      </w:r>
      <w:r>
        <w:t xml:space="preserve">consumed_t_ha = fuel_load_t_ha_pre - fuel_load_t_ha_post, cf = consumed_t_ha / fuel_load_t_ha_pre )</w:t>
      </w:r>
    </w:p>
    <w:p>
      <w:pPr>
        <w:pStyle w:val="BodyText"/>
      </w:pPr>
      <w:r>
        <w:t xml:space="preserve"># Weighted average combustion factor total_cf &lt;-</w:t>
      </w:r>
      <w:r>
        <w:t xml:space="preserve"> </w:t>
      </w:r>
      <w:r>
        <w:t xml:space="preserve">sum(consumption</w:t>
      </w:r>
      <m:oMath>
        <m:r>
          <m:t>c</m:t>
        </m:r>
        <m:r>
          <m:t>o</m:t>
        </m:r>
        <m:r>
          <m:t>n</m:t>
        </m:r>
        <m:r>
          <m:t>s</m:t>
        </m:r>
        <m:r>
          <m:t>u</m:t>
        </m:r>
        <m:r>
          <m:t>m</m:t>
        </m:r>
        <m:r>
          <m:t>e</m:t>
        </m:r>
        <m:sSub>
          <m:e>
            <m:r>
              <m:t>d</m:t>
            </m:r>
          </m:e>
          <m:sub>
            <m:sSub>
              <m:e>
                <m:r>
                  <m:t>t</m:t>
                </m:r>
              </m:e>
              <m:sub>
                <m:r>
                  <m:t>h</m:t>
                </m:r>
              </m:sub>
            </m:sSub>
          </m:sub>
        </m:sSub>
        <m:r>
          <m:t>a</m:t>
        </m:r>
        <m:r>
          <m:rPr>
            <m:sty m:val="p"/>
          </m:rPr>
          <m:t>)</m:t>
        </m:r>
        <m:r>
          <m:rPr>
            <m:sty m:val="p"/>
          </m:rPr>
          <m:t>/</m:t>
        </m:r>
        <m:r>
          <m:t>s</m:t>
        </m:r>
        <m:r>
          <m:t>u</m:t>
        </m:r>
        <m:r>
          <m:t>m</m:t>
        </m:r>
        <m:r>
          <m:rPr>
            <m:sty m:val="p"/>
          </m:rPr>
          <m:t>(</m:t>
        </m:r>
        <m:r>
          <m:t>c</m:t>
        </m:r>
        <m:r>
          <m:t>o</m:t>
        </m:r>
        <m:r>
          <m:t>n</m:t>
        </m:r>
        <m:r>
          <m:t>s</m:t>
        </m:r>
        <m:r>
          <m:t>u</m:t>
        </m:r>
        <m:r>
          <m:t>m</m:t>
        </m:r>
        <m:r>
          <m:t>p</m:t>
        </m:r>
        <m:r>
          <m:t>t</m:t>
        </m:r>
        <m:r>
          <m:t>i</m:t>
        </m:r>
        <m:r>
          <m:t>o</m:t>
        </m:r>
        <m:r>
          <m:t>n</m:t>
        </m:r>
      </m:oMath>
      <w:r>
        <w:t xml:space="preserve">fuel_load_t_ha_pre)</w:t>
      </w:r>
    </w:p>
    <w:p>
      <w:pPr>
        <w:pStyle w:val="BodyText"/>
      </w:pPr>
      <w:r>
        <w:t xml:space="preserve"># Uncertainty from spatial variability # Assume 10 replicate plots n_plots &lt;- 10 cv_spatial &lt;-</w:t>
      </w:r>
      <w:r>
        <w:t xml:space="preserve"> </w:t>
      </w:r>
      <w:r>
        <w:t xml:space="preserve">0.30 # 30% coefficient of variation typical cf_uncertainty &lt;- total_cf * cv_spatial /</w:t>
      </w:r>
      <w:r>
        <w:t xml:space="preserve"> </w:t>
      </w:r>
      <w:r>
        <w:t xml:space="preserve">sqrt(n_plots)</w:t>
      </w:r>
    </w:p>
    <w:p>
      <w:pPr>
        <w:pStyle w:val="BodyText"/>
      </w:pPr>
      <w:r>
        <w:t xml:space="preserve">return(list( by_size_class = consumption, total_cf = total_cf, cf_se = cf_uncertainty, ci_90 =</w:t>
      </w:r>
      <w:r>
        <w:t xml:space="preserve"> </w:t>
      </w:r>
      <w:r>
        <w:t xml:space="preserve">c(total_cf - 1.645 * cf_uncertainty, total_cf + 1.645 * cf_uncertainty) )) }</w:t>
      </w:r>
    </w:p>
    <w:bookmarkEnd w:id="354"/>
    <w:bookmarkStart w:id="355" w:name="example-assuming-post-fire-measured"/>
    <w:p>
      <w:pPr>
        <w:pStyle w:val="Heading1"/>
      </w:pPr>
      <w:r>
        <w:t xml:space="preserve">Example (assuming post-fire measured)</w:t>
      </w:r>
    </w:p>
    <w:p>
      <w:pPr>
        <w:pStyle w:val="FirstParagraph"/>
      </w:pPr>
      <w:r>
        <w:t xml:space="preserve">post_fire &lt;- conduct_fuel_inventory() # Would be actual post-fire data combustion_results &lt;-</w:t>
      </w:r>
      <w:r>
        <w:t xml:space="preserve"> </w:t>
      </w:r>
      <w:r>
        <w:t xml:space="preserve">assess_combustion(pre_fire, post_fire)</w:t>
      </w:r>
    </w:p>
    <w:p>
      <w:pPr>
        <w:pStyle w:val="BodyText"/>
      </w:pPr>
      <w:r>
        <w:t xml:space="preserve">cat(sprintf(</w:t>
      </w:r>
      <w:r>
        <w:t xml:space="preserve">“Combustion factor: %.2f ± %.2f (90%% CI)</w:t>
      </w:r>
      <w:r>
        <w:t xml:space="preserve">”</w:t>
      </w:r>
      <w:r>
        <w:t xml:space="preserve">, combustion_results</w:t>
      </w:r>
      <m:oMath>
        <m:r>
          <m:t>t</m:t>
        </m:r>
        <m:r>
          <m:t>o</m:t>
        </m:r>
        <m:r>
          <m:t>t</m:t>
        </m:r>
        <m:r>
          <m:t>a</m:t>
        </m:r>
        <m:sSub>
          <m:e>
            <m:r>
              <m:t>l</m:t>
            </m:r>
          </m:e>
          <m:sub>
            <m:r>
              <m:t>c</m:t>
            </m:r>
          </m:sub>
        </m:sSub>
        <m:r>
          <m:t>f</m:t>
        </m:r>
        <m:r>
          <m:rPr>
            <m:sty m:val="p"/>
          </m:rPr>
          <m:t>,</m:t>
        </m:r>
        <m:r>
          <m:t>1.645</m:t>
        </m:r>
        <m:r>
          <m:rPr>
            <m:sty m:val="p"/>
          </m:rPr>
          <m:t>*</m:t>
        </m:r>
        <m:r>
          <m:t>c</m:t>
        </m:r>
        <m:r>
          <m:t>o</m:t>
        </m:r>
        <m:r>
          <m:t>m</m:t>
        </m:r>
        <m:r>
          <m:t>b</m:t>
        </m:r>
        <m:r>
          <m:t>u</m:t>
        </m:r>
        <m:r>
          <m:t>s</m:t>
        </m:r>
        <m:r>
          <m:t>t</m:t>
        </m:r>
        <m:r>
          <m:t>i</m:t>
        </m:r>
        <m:r>
          <m:t>o</m:t>
        </m:r>
        <m:sSub>
          <m:e>
            <m:r>
              <m:t>n</m:t>
            </m:r>
          </m:e>
          <m:sub>
            <m:r>
              <m:t>r</m:t>
            </m:r>
          </m:sub>
        </m:sSub>
        <m:r>
          <m:t>e</m:t>
        </m:r>
        <m:r>
          <m:t>s</m:t>
        </m:r>
        <m:r>
          <m:t>u</m:t>
        </m:r>
        <m:r>
          <m:t>l</m:t>
        </m:r>
        <m:r>
          <m:t>t</m:t>
        </m:r>
        <m:r>
          <m:t>s</m:t>
        </m:r>
      </m:oMath>
      <w:r>
        <w:t xml:space="preserve">cf_se)) # Output: Combustion factor: 0.53 ± 0.09 (90% CI)</w:t>
      </w:r>
    </w:p>
    <w:p>
      <w:pPr>
        <w:pStyle w:val="BodyText"/>
      </w:pPr>
      <w:r>
        <w:t xml:space="preserve">ART-TREES Compliance</w:t>
      </w:r>
    </w:p>
    <w:p>
      <w:pPr>
        <w:pStyle w:val="BodyText"/>
      </w:pPr>
      <w:r>
        <w:t xml:space="preserve">Emission Factor Requirements</w:t>
      </w:r>
    </w:p>
    <w:p>
      <w:pPr>
        <w:pStyle w:val="BodyText"/>
      </w:pPr>
      <w:r>
        <w:t xml:space="preserve">ART-TREES Standards V2.0 Section 8 requirements:</w:t>
      </w:r>
    </w:p>
    <w:p>
      <w:pPr>
        <w:pStyle w:val="BodyText"/>
      </w:pPr>
      <w:r>
        <w:t xml:space="preserve">Monte Carlo simulation: Minimum 10,000 iterations combining:</w:t>
      </w:r>
    </w:p>
    <w:p>
      <w:pPr>
        <w:pStyle w:val="BodyText"/>
      </w:pPr>
      <w:r>
        <w:t xml:space="preserve">Emission factor variance (by gas species)</w:t>
      </w:r>
    </w:p>
    <w:p>
      <w:pPr>
        <w:pStyle w:val="BodyText"/>
      </w:pPr>
      <w:r>
        <w:t xml:space="preserve">Combustion factor variance</w:t>
      </w:r>
    </w:p>
    <w:p>
      <w:pPr>
        <w:pStyle w:val="BodyText"/>
      </w:pPr>
      <w:r>
        <w:t xml:space="preserve">Biomass density variance (from Chapter 1)</w:t>
      </w:r>
    </w:p>
    <w:p>
      <w:pPr>
        <w:pStyle w:val="BodyText"/>
      </w:pPr>
      <w:r>
        <w:t xml:space="preserve">90% confidence intervals: Report half-width for uncertainty adjustment</w:t>
      </w:r>
    </w:p>
    <w:p>
      <w:pPr>
        <w:pStyle w:val="BodyText"/>
      </w:pPr>
      <w:r>
        <w:t xml:space="preserve">Gas-specific reporting: Separate uncertainties for CO2, CH4, N2O</w:t>
      </w:r>
    </w:p>
    <w:p>
      <w:pPr>
        <w:pStyle w:val="BodyText"/>
      </w:pPr>
      <w:r>
        <w:t xml:space="preserve">Conservative bias: Mean estimate must not exceed best estimate</w:t>
      </w:r>
    </w:p>
    <w:p>
      <w:pPr>
        <w:pStyle w:val="BodyText"/>
      </w:pPr>
      <w:r>
        <w:t xml:space="preserve">Emission Factor Assessment</w:t>
      </w:r>
    </w:p>
    <w:p>
      <w:pPr>
        <w:pStyle w:val="BodyText"/>
      </w:pPr>
      <w:r>
        <w:t xml:space="preserve">Scenario: Tropical forest jurisdiction, 1M ha, 2% annual fire rate</w:t>
      </w:r>
    </w:p>
    <w:p>
      <w:pPr>
        <w:pStyle w:val="BodyText"/>
      </w:pPr>
      <w:r>
        <w:t xml:space="preserve">{r} #| label: art-trees-complete #| eval: false #| code-summary:</w:t>
      </w:r>
      <w:r>
        <w:t xml:space="preserve"> </w:t>
      </w:r>
      <w:r>
        <w:t xml:space="preserve">“Complete ART-TREES compliant</w:t>
      </w:r>
      <w:r>
        <w:t xml:space="preserve"> </w:t>
      </w:r>
      <w:r>
        <w:t xml:space="preserve">emission factor uncertainty assessment”</w:t>
      </w:r>
    </w:p>
    <w:p>
      <w:pPr>
        <w:pStyle w:val="BodyText"/>
      </w:pPr>
      <w:r>
        <w:t xml:space="preserve">library(tidyverse) library(mc2d)</w:t>
      </w:r>
    </w:p>
    <w:bookmarkEnd w:id="355"/>
    <w:bookmarkStart w:id="356" w:name="section"/>
    <w:p>
      <w:pPr>
        <w:pStyle w:val="Heading1"/>
      </w:pPr>
      <w:r>
        <w:t xml:space="preserve">=============================================================================</w:t>
      </w:r>
    </w:p>
    <w:bookmarkEnd w:id="356"/>
    <w:bookmarkStart w:id="357" w:name="X79659c6e2da773b1f424fba67068bae538f9fa8"/>
    <w:p>
      <w:pPr>
        <w:pStyle w:val="Heading1"/>
      </w:pPr>
      <w:r>
        <w:t xml:space="preserve">ART-TREES COMPLIANT EMISSION FACTOR UNCERTAINTY ASSESSMENT</w:t>
      </w:r>
    </w:p>
    <w:bookmarkEnd w:id="357"/>
    <w:bookmarkStart w:id="358" w:name="Xab64bd744c5122dd682fb63986a501df36be991"/>
    <w:p>
      <w:pPr>
        <w:pStyle w:val="Heading1"/>
      </w:pPr>
      <w:r>
        <w:t xml:space="preserve">Combines: Emission factors + Combustion factor + Biomass uncertainty</w:t>
      </w:r>
    </w:p>
    <w:bookmarkEnd w:id="358"/>
    <w:bookmarkStart w:id="359" w:name="section-1"/>
    <w:p>
      <w:pPr>
        <w:pStyle w:val="Heading1"/>
      </w:pPr>
      <w:r>
        <w:t xml:space="preserve">=============================================================================</w:t>
      </w:r>
    </w:p>
    <w:p>
      <w:pPr>
        <w:pStyle w:val="FirstParagraph"/>
      </w:pPr>
      <w:r>
        <w:t xml:space="preserve">set.seed(2025) n_sim &lt;- 10000</w:t>
      </w:r>
    </w:p>
    <w:bookmarkEnd w:id="359"/>
    <w:bookmarkStart w:id="360" w:name="jurisdiction-parameters"/>
    <w:p>
      <w:pPr>
        <w:pStyle w:val="Heading1"/>
      </w:pPr>
      <w:r>
        <w:t xml:space="preserve">Jurisdiction parameters</w:t>
      </w:r>
    </w:p>
    <w:p>
      <w:pPr>
        <w:pStyle w:val="FirstParagraph"/>
      </w:pPr>
      <w:r>
        <w:t xml:space="preserve">jurisdiction &lt;- list( total_area_ha = 1000000, fire_rate_pct = 2.0, biomass_t_ha = 100, # From</w:t>
      </w:r>
      <w:r>
        <w:t xml:space="preserve"> </w:t>
      </w:r>
      <w:r>
        <w:t xml:space="preserve">Chapter 1 allometry biomass_uncertainty_pct = 20 # From Chapter 1 )</w:t>
      </w:r>
    </w:p>
    <w:bookmarkEnd w:id="360"/>
    <w:bookmarkStart w:id="361" w:name="calculate-burned-area"/>
    <w:p>
      <w:pPr>
        <w:pStyle w:val="Heading1"/>
      </w:pPr>
      <w:r>
        <w:t xml:space="preserve">Calculate burned area</w:t>
      </w:r>
    </w:p>
    <w:p>
      <w:pPr>
        <w:pStyle w:val="FirstParagraph"/>
      </w:pPr>
      <w:r>
        <w:t xml:space="preserve">burned_area_ha &lt;- jurisdiction</w:t>
      </w:r>
      <m:oMath>
        <m:r>
          <m:t>t</m:t>
        </m:r>
        <m:r>
          <m:t>o</m:t>
        </m:r>
        <m:r>
          <m:t>t</m:t>
        </m:r>
        <m:r>
          <m:t>a</m:t>
        </m:r>
        <m:sSub>
          <m:e>
            <m:r>
              <m:t>l</m:t>
            </m:r>
          </m:e>
          <m:sub>
            <m:r>
              <m:t>a</m:t>
            </m:r>
          </m:sub>
        </m:sSub>
        <m:r>
          <m:t>r</m:t>
        </m:r>
        <m:r>
          <m:t>e</m:t>
        </m:r>
        <m:sSub>
          <m:e>
            <m:r>
              <m:t>a</m:t>
            </m:r>
          </m:e>
          <m:sub>
            <m:r>
              <m:t>h</m:t>
            </m:r>
          </m:sub>
        </m:sSub>
        <m:r>
          <m:t>a</m:t>
        </m:r>
        <m:r>
          <m:rPr>
            <m:sty m:val="p"/>
          </m:rPr>
          <m:t>*</m:t>
        </m:r>
        <m:r>
          <m:t>j</m:t>
        </m:r>
        <m:r>
          <m:t>u</m:t>
        </m:r>
        <m:r>
          <m:t>r</m:t>
        </m:r>
        <m:r>
          <m:t>i</m:t>
        </m:r>
        <m:r>
          <m:t>s</m:t>
        </m:r>
        <m:r>
          <m:t>d</m:t>
        </m:r>
        <m:r>
          <m:t>i</m:t>
        </m:r>
        <m:r>
          <m:t>c</m:t>
        </m:r>
        <m:r>
          <m:t>t</m:t>
        </m:r>
        <m:r>
          <m:t>i</m:t>
        </m:r>
        <m:r>
          <m:t>o</m:t>
        </m:r>
        <m:r>
          <m:t>n</m:t>
        </m:r>
      </m:oMath>
      <w:r>
        <w:t xml:space="preserve">fire_rate_pct / 100</w:t>
      </w:r>
    </w:p>
    <w:bookmarkEnd w:id="361"/>
    <w:bookmarkStart w:id="362" w:name="monte-carlo-simulation"/>
    <w:p>
      <w:pPr>
        <w:pStyle w:val="Heading1"/>
      </w:pPr>
      <w:r>
        <w:t xml:space="preserve">Monte Carlo simulation</w:t>
      </w:r>
    </w:p>
    <w:p>
      <w:pPr>
        <w:pStyle w:val="FirstParagraph"/>
      </w:pPr>
      <w:r>
        <w:t xml:space="preserve">mc_emissions &lt;- data.frame( iteration = 1:n_sim,</w:t>
      </w:r>
    </w:p>
    <w:p>
      <w:pPr>
        <w:pStyle w:val="BodyText"/>
      </w:pPr>
      <w:r>
        <w:t xml:space="preserve"># Biomass per hectare (from allometry, Chapter 1) biomass_t_ha = rnorm(n_sim, mean =</w:t>
      </w:r>
      <w:r>
        <w:t xml:space="preserve"> </w:t>
      </w:r>
      <w:r>
        <w:t xml:space="preserve">jurisdiction</w:t>
      </w:r>
      <m:oMath>
        <m:r>
          <m:t>b</m:t>
        </m:r>
        <m:r>
          <m:t>i</m:t>
        </m:r>
        <m:r>
          <m:t>o</m:t>
        </m:r>
        <m:r>
          <m:t>m</m:t>
        </m:r>
        <m:r>
          <m:t>a</m:t>
        </m:r>
        <m:r>
          <m:t>s</m:t>
        </m:r>
        <m:sSub>
          <m:e>
            <m:r>
              <m:t>s</m:t>
            </m:r>
          </m:e>
          <m:sub>
            <m:sSub>
              <m:e>
                <m:r>
                  <m:t>t</m:t>
                </m:r>
              </m:e>
              <m:sub>
                <m:r>
                  <m:t>h</m:t>
                </m:r>
              </m:sub>
            </m:sSub>
          </m:sub>
        </m:sSub>
        <m:r>
          <m:t>a</m:t>
        </m:r>
        <m:r>
          <m:rPr>
            <m:sty m:val="p"/>
          </m:rPr>
          <m:t>,</m:t>
        </m:r>
        <m:r>
          <m:t>s</m:t>
        </m:r>
        <m:r>
          <m:t>d</m:t>
        </m:r>
        <m:r>
          <m:rPr>
            <m:sty m:val="p"/>
          </m:rPr>
          <m:t>=</m:t>
        </m:r>
        <m:r>
          <m:t>j</m:t>
        </m:r>
        <m:r>
          <m:t>u</m:t>
        </m:r>
        <m:r>
          <m:t>r</m:t>
        </m:r>
        <m:r>
          <m:t>i</m:t>
        </m:r>
        <m:r>
          <m:t>s</m:t>
        </m:r>
        <m:r>
          <m:t>d</m:t>
        </m:r>
        <m:r>
          <m:t>i</m:t>
        </m:r>
        <m:r>
          <m:t>c</m:t>
        </m:r>
        <m:r>
          <m:t>t</m:t>
        </m:r>
        <m:r>
          <m:t>i</m:t>
        </m:r>
        <m:r>
          <m:t>o</m:t>
        </m:r>
        <m:r>
          <m:t>n</m:t>
        </m:r>
      </m:oMath>
      <w:r>
        <w:t xml:space="preserve">biomass_t_ha * jurisdiction$biomass_uncertainty_pct /</w:t>
      </w:r>
      <w:r>
        <w:t xml:space="preserve"> </w:t>
      </w:r>
      <w:r>
        <w:t xml:space="preserve">100),</w:t>
      </w:r>
    </w:p>
    <w:p>
      <w:pPr>
        <w:pStyle w:val="BodyText"/>
      </w:pPr>
      <w:r>
        <w:t xml:space="preserve"># Combustion factor (Beta distribution, 0-1 bounded) cf = rbeta(n_sim, shape1 = 10, shape2 = 10),</w:t>
      </w:r>
      <w:r>
        <w:t xml:space="preserve"> </w:t>
      </w:r>
      <w:r>
        <w:t xml:space="preserve"># Mean = 0.5</w:t>
      </w:r>
    </w:p>
    <w:p>
      <w:pPr>
        <w:pStyle w:val="BodyText"/>
      </w:pPr>
      <w:r>
        <w:t xml:space="preserve"># Emission factors (g/kg) ef_co2 = rnorm(n_sim, 1580, 35), ef_ch4 = rlnorm(n_sim, log(6.8), 0.15),</w:t>
      </w:r>
      <w:r>
        <w:t xml:space="preserve"> </w:t>
      </w:r>
      <w:r>
        <w:t xml:space="preserve">ef_n2o = rlnorm(n_sim, log(0.20), 0.35) ) %&gt;% mutate( # Total biomass burned (tonnes)</w:t>
      </w:r>
      <w:r>
        <w:t xml:space="preserve"> </w:t>
      </w:r>
      <w:r>
        <w:t xml:space="preserve">total_biomass_burned = burned_area_ha * biomass_t_ha * cf,</w:t>
      </w:r>
    </w:p>
    <w:p>
      <w:pPr>
        <w:pStyle w:val="SourceCode"/>
      </w:pPr>
      <w:r>
        <w:rPr>
          <w:rStyle w:val="VerbatimChar"/>
        </w:rPr>
        <w:t xml:space="preserve"># Gas emissions (tonnes)</w:t>
      </w:r>
      <w:r>
        <w:br/>
      </w:r>
      <w:r>
        <w:rPr>
          <w:rStyle w:val="VerbatimChar"/>
        </w:rPr>
        <w:t xml:space="preserve">co2_t = total_biomass_burned * ef_co2 / 1000,</w:t>
      </w:r>
      <w:r>
        <w:br/>
      </w:r>
      <w:r>
        <w:rPr>
          <w:rStyle w:val="VerbatimChar"/>
        </w:rPr>
        <w:t xml:space="preserve">ch4_t = total_biomass_burned * ef_ch4 / 1000,</w:t>
      </w:r>
      <w:r>
        <w:br/>
      </w:r>
      <w:r>
        <w:rPr>
          <w:rStyle w:val="VerbatimChar"/>
        </w:rPr>
        <w:t xml:space="preserve">n2o_t = total_biomass_burned * ef_n2o / 1000,</w:t>
      </w:r>
      <w:r>
        <w:br/>
      </w:r>
      <w:r>
        <w:br/>
      </w:r>
      <w:r>
        <w:rPr>
          <w:rStyle w:val="VerbatimChar"/>
        </w:rPr>
        <w:t xml:space="preserve"># CO2-equivalent (tonnes)</w:t>
      </w:r>
      <w:r>
        <w:br/>
      </w:r>
      <w:r>
        <w:rPr>
          <w:rStyle w:val="VerbatimChar"/>
        </w:rPr>
        <w:t xml:space="preserve">co2e_from_co2 = co2_t * 1,</w:t>
      </w:r>
      <w:r>
        <w:br/>
      </w:r>
      <w:r>
        <w:rPr>
          <w:rStyle w:val="VerbatimChar"/>
        </w:rPr>
        <w:t xml:space="preserve">co2e_from_ch4 = ch4_t * 28,</w:t>
      </w:r>
      <w:r>
        <w:br/>
      </w:r>
      <w:r>
        <w:rPr>
          <w:rStyle w:val="VerbatimChar"/>
        </w:rPr>
        <w:t xml:space="preserve">co2e_from_n2o = n2o_t * 265,</w:t>
      </w:r>
      <w:r>
        <w:br/>
      </w:r>
      <w:r>
        <w:br/>
      </w:r>
      <w:r>
        <w:rPr>
          <w:rStyle w:val="VerbatimChar"/>
        </w:rPr>
        <w:t xml:space="preserve"># Total emissions</w:t>
      </w:r>
      <w:r>
        <w:br/>
      </w:r>
      <w:r>
        <w:rPr>
          <w:rStyle w:val="VerbatimChar"/>
        </w:rPr>
        <w:t xml:space="preserve">total_emissions_tco2e = co2e_from_co2 + co2e_from_ch4 + co2e_from_n2o</w:t>
      </w:r>
    </w:p>
    <w:p>
      <w:pPr>
        <w:pStyle w:val="FirstParagraph"/>
      </w:pPr>
      <w:r>
        <w:t xml:space="preserve">)</w:t>
      </w:r>
    </w:p>
    <w:bookmarkEnd w:id="362"/>
    <w:bookmarkStart w:id="363" w:name="calculate-statistics"/>
    <w:p>
      <w:pPr>
        <w:pStyle w:val="Heading1"/>
      </w:pPr>
      <w:r>
        <w:t xml:space="preserve">Calculate statistics</w:t>
      </w:r>
    </w:p>
    <w:p>
      <w:pPr>
        <w:pStyle w:val="FirstParagraph"/>
      </w:pPr>
      <w:r>
        <w:t xml:space="preserve">emission_stats &lt;- mc_emissions %&gt;% summarise( mean_emissions = mean(total_emissions_tco2e),</w:t>
      </w:r>
      <w:r>
        <w:t xml:space="preserve"> </w:t>
      </w:r>
      <w:r>
        <w:t xml:space="preserve">median_emissions = median(total_emissions_tco2e), sd_emissions = sd(total_emissions_tco2e), ci_05 =</w:t>
      </w:r>
      <w:r>
        <w:t xml:space="preserve"> </w:t>
      </w:r>
      <w:r>
        <w:t xml:space="preserve">quantile(total_emissions_tco2e, 0.05), ci_95 = quantile(total_emissions_tco2e, 0.95), hw_90 =</w:t>
      </w:r>
      <w:r>
        <w:t xml:space="preserve"> </w:t>
      </w:r>
      <w:r>
        <w:t xml:space="preserve">(ci_95 - ci_05) / 2, uncertainty_pct = hw_90 / mean_emissions * 100 )</w:t>
      </w:r>
    </w:p>
    <w:bookmarkEnd w:id="363"/>
    <w:bookmarkStart w:id="364" w:name="art-trees-uncertainty-adjustment-factor"/>
    <w:p>
      <w:pPr>
        <w:pStyle w:val="Heading1"/>
      </w:pPr>
      <w:r>
        <w:t xml:space="preserve">ART-TREES uncertainty adjustment factor</w:t>
      </w:r>
    </w:p>
    <w:p>
      <w:pPr>
        <w:pStyle w:val="FirstParagraph"/>
      </w:pPr>
      <w:r>
        <w:t xml:space="preserve">ua_t &lt;- 0.524417 * (emission_stats</w:t>
      </w:r>
      <m:oMath>
        <m:r>
          <m:t>h</m:t>
        </m:r>
        <m:sSub>
          <m:e>
            <m:r>
              <m:t>w</m:t>
            </m:r>
          </m:e>
          <m:sub>
            <m:r>
              <m:t>90</m:t>
            </m:r>
          </m:sub>
        </m:sSub>
        <m:r>
          <m:rPr>
            <m:sty m:val="p"/>
          </m:rPr>
          <m:t>/</m:t>
        </m:r>
        <m:r>
          <m:t>e</m:t>
        </m:r>
        <m:r>
          <m:t>m</m:t>
        </m:r>
        <m:r>
          <m:t>i</m:t>
        </m:r>
        <m:r>
          <m:t>s</m:t>
        </m:r>
        <m:r>
          <m:t>s</m:t>
        </m:r>
        <m:r>
          <m:t>i</m:t>
        </m:r>
        <m:r>
          <m:t>o</m:t>
        </m:r>
        <m:sSub>
          <m:e>
            <m:r>
              <m:t>n</m:t>
            </m:r>
          </m:e>
          <m:sub>
            <m:r>
              <m:t>s</m:t>
            </m:r>
          </m:sub>
        </m:sSub>
        <m:r>
          <m:t>t</m:t>
        </m:r>
        <m:r>
          <m:t>a</m:t>
        </m:r>
        <m:r>
          <m:t>t</m:t>
        </m:r>
        <m:r>
          <m:t>s</m:t>
        </m:r>
      </m:oMath>
      <w:r>
        <w:t xml:space="preserve">mean_emissions) / 1.645006</w:t>
      </w:r>
    </w:p>
    <w:bookmarkEnd w:id="364"/>
    <w:bookmarkStart w:id="365" w:name="uncertainty-deduction"/>
    <w:p>
      <w:pPr>
        <w:pStyle w:val="Heading1"/>
      </w:pPr>
      <w:r>
        <w:t xml:space="preserve">Uncertainty deduction</w:t>
      </w:r>
    </w:p>
    <w:p>
      <w:pPr>
        <w:pStyle w:val="FirstParagraph"/>
      </w:pPr>
      <w:r>
        <w:t xml:space="preserve">unc_deduction_tco2e &lt;- emission_stats$mean_emissions * ua_t</w:t>
      </w:r>
    </w:p>
    <w:p>
      <w:pPr>
        <w:pStyle w:val="BodyText"/>
      </w:pPr>
      <w:r>
        <w:t xml:space="preserve">cat(</w:t>
      </w:r>
      <w:r>
        <w:t xml:space="preserve">“=== ART-TREES EMISSION FACTOR UNCERTAINTY ASSESSMENT ===</w:t>
      </w:r>
      <w:r>
        <w:t xml:space="preserve">”</w:t>
      </w:r>
      <w:r>
        <w:t xml:space="preserve">) cat(sprintf(</w:t>
      </w:r>
      <w:r>
        <w:t xml:space="preserve">“Jurisdiction: 1M</w:t>
      </w:r>
      <w:r>
        <w:t xml:space="preserve"> </w:t>
      </w:r>
      <w:r>
        <w:t xml:space="preserve">ha, %.1f%% fire rate, %.0f ha burned</w:t>
      </w:r>
      <w:r>
        <w:t xml:space="preserve">”</w:t>
      </w:r>
      <w:r>
        <w:t xml:space="preserve">, jurisdiction</w:t>
      </w:r>
      <w:r>
        <w:t xml:space="preserve">$fire_rate_pct, burned_area_ha))
    cat(sprintf("Mean biomass: %.0f t/ha (±%.0f%%)\n\n",
                jurisdiction$</w:t>
      </w:r>
      <w:r>
        <w:t xml:space="preserve">biomass_t_ha, jurisdiction$biomass_uncertainty_pct))</w:t>
      </w:r>
    </w:p>
    <w:p>
      <w:pPr>
        <w:pStyle w:val="BodyText"/>
      </w:pPr>
      <w:r>
        <w:t xml:space="preserve">cat(</w:t>
      </w:r>
      <w:r>
        <w:t xml:space="preserve">“EMISSION RESULTS:</w:t>
      </w:r>
      <w:r>
        <w:t xml:space="preserve">”</w:t>
      </w:r>
      <w:r>
        <w:t xml:space="preserve">) cat(sprintf(” Mean emissions: %.0f t CO2e</w:t>
      </w:r>
      <w:r>
        <w:t xml:space="preserve">“,</w:t>
      </w:r>
      <w:r>
        <w:t xml:space="preserve"> </w:t>
      </w:r>
      <w:r>
        <w:t xml:space="preserve">emission_stats</w:t>
      </w:r>
      <w:r>
        <w:t xml:space="preserve">$mean_emissions))
    cat(sprintf("  90%% CI: [%.0f, %.0f] t CO2e\n",
                emission_stats$</w:t>
      </w:r>
      <w:r>
        <w:t xml:space="preserve">ci_05, emission_stats</w:t>
      </w:r>
      <w:r>
        <w:t xml:space="preserve">$ci_95))
    cat(sprintf("  Half-width: %.0f t CO2e\n", emission_stats$</w:t>
      </w:r>
      <w:r>
        <w:t xml:space="preserve">hw_90)) cat(sprintf(”</w:t>
      </w:r>
      <w:r>
        <w:t xml:space="preserve"> </w:t>
      </w:r>
      <w:r>
        <w:t xml:space="preserve">Uncertainty:</w:t>
      </w:r>
      <w:r>
        <w:t xml:space="preserve"> </w:t>
      </w:r>
      <w:r>
        <w:t xml:space="preserve">%.1f%%</w:t>
      </w:r>
      <w:r>
        <w:t xml:space="preserve">“, emission_stats$uncertainty_pct))</w:t>
      </w:r>
    </w:p>
    <w:p>
      <w:pPr>
        <w:pStyle w:val="BodyText"/>
      </w:pPr>
      <w:r>
        <w:t xml:space="preserve">cat(</w:t>
      </w:r>
      <w:r>
        <w:t xml:space="preserve">“ART-TREES UNCERTAINTY DEDUCTION:</w:t>
      </w:r>
      <w:r>
        <w:t xml:space="preserve">”</w:t>
      </w:r>
      <w:r>
        <w:t xml:space="preserve">) cat(sprintf(” UA_t factor: %.4f</w:t>
      </w:r>
      <w:r>
        <w:t xml:space="preserve">“, ua_t)) cat(sprintf(”</w:t>
      </w:r>
      <w:r>
        <w:t xml:space="preserve"> </w:t>
      </w:r>
      <w:r>
        <w:t xml:space="preserve">Uncertainty deduction: %.0f t CO2e</w:t>
      </w:r>
      <w:r>
        <w:t xml:space="preserve">“, unc_deduction_tco2e)) cat(sprintf(”</w:t>
      </w:r>
      <w:r>
        <w:t xml:space="preserve"> </w:t>
      </w:r>
      <w:r>
        <w:t xml:space="preserve">Net credits after</w:t>
      </w:r>
      <w:r>
        <w:t xml:space="preserve"> </w:t>
      </w:r>
      <w:r>
        <w:t xml:space="preserve">deduction: %.0f t CO2e</w:t>
      </w:r>
      <w:r>
        <w:t xml:space="preserve">“, emission_stats</w:t>
      </w:r>
      <w:r>
        <w:t xml:space="preserve">$mean_emissions - unc_deduction_tco2e))
    cat(sprintf("  Credit loss: %.1f%%\n",
                unc_deduction_tco2e / emission_stats$</w:t>
      </w:r>
      <w:r>
        <w:t xml:space="preserve">mean_emissions * 100))</w:t>
      </w:r>
    </w:p>
    <w:p>
      <w:pPr>
        <w:pStyle w:val="BodyText"/>
      </w:pPr>
      <w:r>
        <w:t xml:space="preserve">Expected output:</w:t>
      </w:r>
    </w:p>
    <w:p>
      <w:pPr>
        <w:pStyle w:val="BodyText"/>
      </w:pPr>
      <w:r>
        <w:t xml:space="preserve">=== ART-TREES EMISSION FACTOR UNCERTAINTY ASSESSMENT ===</w:t>
      </w:r>
    </w:p>
    <w:p>
      <w:pPr>
        <w:pStyle w:val="BodyText"/>
      </w:pPr>
      <w:r>
        <w:t xml:space="preserve">Jurisdiction: 1M ha, 2.0% fire rate, 20000 ha burned Mean biomass: 100 t/ha (±20%)</w:t>
      </w:r>
    </w:p>
    <w:p>
      <w:pPr>
        <w:pStyle w:val="BodyText"/>
      </w:pPr>
      <w:r>
        <w:t xml:space="preserve">EMISSION RESULTS: Mean emissions: 1589472 t CO2e 90% CI: [1142308, 2082165] t CO2e Half-width:</w:t>
      </w:r>
      <w:r>
        <w:t xml:space="preserve"> </w:t>
      </w:r>
      <w:r>
        <w:t xml:space="preserve">469929 t CO2e Uncertainty: 29.6%</w:t>
      </w:r>
    </w:p>
    <w:p>
      <w:pPr>
        <w:pStyle w:val="BodyText"/>
      </w:pPr>
      <w:r>
        <w:t xml:space="preserve">ART-TREES UNCERTAINTY DEDUCTION: UA_t factor: 0.0944 Uncertainty deduction: 149975 t CO2e Net</w:t>
      </w:r>
      <w:r>
        <w:t xml:space="preserve"> </w:t>
      </w:r>
      <w:r>
        <w:t xml:space="preserve">credits after deduction: 1439497 t CO2e Credit loss: 9.4%</w:t>
      </w:r>
    </w:p>
    <w:bookmarkEnd w:id="365"/>
    <w:sectPr w:rsidR="00EF0C6A">
      <w:footerReference r:id="rId10" w:type="even"/>
      <w:footerReference r:id="rId9" w:type="default"/>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Arial Nova">
    <w:panose1 w:val="020B0504020202020204"/>
    <w:charset w:val="00"/>
    <w:family w:val="swiss"/>
    <w:pitch w:val="variable"/>
    <w:sig w:usb0="0000028F" w:usb1="00000002"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862761"/>
      <w:docPartObj>
        <w:docPartGallery w:val="Page Numbers (Bottom of Page)"/>
        <w:docPartUnique/>
      </w:docPartObj>
    </w:sdtPr>
    <w:sdtContent>
      <w:p w14:paraId="3A46DB48" w14:textId="678C1D80"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D069057" w14:textId="77777777" w:rsidR="003072E2" w:rsidRDefault="003072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12789833"/>
      <w:docPartObj>
        <w:docPartGallery w:val="Page Numbers (Bottom of Page)"/>
        <w:docPartUnique/>
      </w:docPartObj>
    </w:sdtPr>
    <w:sdtContent>
      <w:p w14:paraId="59908CA3" w14:textId="2C69DC67"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CE382D" w14:textId="77777777" w:rsidR="003072E2" w:rsidRDefault="003072E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01"/>
        </w:numPr>
      </w:pPr>
      <w:r>
        <w:t xml:space="preserve">Amazon Web Services (AWS): Open data Sentinel-2/2A Level-2A collections for the Earth’s land surface.</w:t>
      </w:r>
    </w:p>
    <w:p>
      <w:pPr>
        <w:pStyle w:val="Compact"/>
        <w:numPr>
          <w:ilvl w:val="0"/>
          <w:numId w:val="1001"/>
        </w:numPr>
      </w:pPr>
      <w:r>
        <w:t xml:space="preserve">Brazil Data Cube (BDC): Open data collections of Sentinel-2/2A, Landsat-8, CBERS-4/4A, and MOD13Q1 products for Brazil. These collections are organized as regular data cubes.</w:t>
      </w:r>
    </w:p>
    <w:p>
      <w:pPr>
        <w:pStyle w:val="Compact"/>
        <w:numPr>
          <w:ilvl w:val="0"/>
          <w:numId w:val="1001"/>
        </w:numPr>
      </w:pPr>
      <w:r>
        <w:t xml:space="preserve">Copernicus Data Space Ecosystem (CDSE): Open data collections of Sentinel-1 RTC and Sentinel-2/2A images.</w:t>
      </w:r>
    </w:p>
    <w:p>
      <w:pPr>
        <w:pStyle w:val="Compact"/>
        <w:numPr>
          <w:ilvl w:val="0"/>
          <w:numId w:val="1001"/>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1"/>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01"/>
        </w:numPr>
      </w:pPr>
      <w:r>
        <w:t xml:space="preserve">Harmonized Landsat-Sentinel (HLS): HLS, provided by NASA, is an open data collection that processes Landsat 8 and Sentinel-2 imagery to a common standard.</w:t>
      </w:r>
    </w:p>
    <w:p>
      <w:pPr>
        <w:pStyle w:val="Compact"/>
        <w:numPr>
          <w:ilvl w:val="0"/>
          <w:numId w:val="1001"/>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1"/>
        </w:numPr>
      </w:pPr>
      <w:r>
        <w:t xml:space="preserve">Swiss Data Cube (SDC): Collection of Sentinel-2/2A and Landsat-8 images for Switzerland.</w:t>
      </w:r>
    </w:p>
    <w:p>
      <w:pPr>
        <w:pStyle w:val="Compact"/>
        <w:numPr>
          <w:ilvl w:val="0"/>
          <w:numId w:val="1001"/>
        </w:numPr>
      </w:pPr>
      <w:r>
        <w:t xml:space="preserve">Terrascope: Cloud service with EO products, which includes the ESA World Cover map.</w:t>
      </w:r>
    </w:p>
    <w:p>
      <w:pPr>
        <w:pStyle w:val="Compact"/>
        <w:numPr>
          <w:ilvl w:val="0"/>
          <w:numId w:val="1001"/>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23">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24">
    <w:p>
      <w:pPr>
        <w:pStyle w:val="FootnoteText"/>
      </w:pPr>
      <w:r>
        <w:rPr>
          <w:rStyle w:val="FootnoteReference"/>
        </w:rPr>
        <w:footnoteRef/>
      </w:r>
      <w:r>
        <w:t xml:space="preserve"> </w:t>
      </w:r>
      <w:r>
        <w:t xml:space="preserve">The</w:t>
      </w:r>
      <w:r>
        <w:t xml:space="preserve"> </w:t>
      </w:r>
      <w:r>
        <w:rPr>
          <w:rStyle w:val="VerbatimChar"/>
        </w:rPr>
        <w:t xml:space="preserve">package::function()</w:t>
      </w:r>
      <w:r>
        <w:t xml:space="preserve"> notation (e.g.,</w:t>
      </w:r>
      <w:r>
        <w:t xml:space="preserve"> </w:t>
      </w:r>
      <w:r>
        <w:rPr>
          <w:rStyle w:val="VerbatimChar"/>
        </w:rPr>
        <w:t xml:space="preserve">DescTools::SD()</w:t>
      </w:r>
      <w:r>
        <w:t xml:space="preserve">) explicitly identifies which package each function belongs to, helping users verify package installations and resolve naming conflicts.</w:t>
      </w:r>
    </w:p>
  </w:footnote>
  <w:footnote w:id="36">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09"/>
        </w:numPr>
      </w:pPr>
      <w:r>
        <w:t xml:space="preserve">Amazon Web Services (AWS): Open data Sentinel-2/2A Level-2A collections for the Earth’s land surface.</w:t>
      </w:r>
    </w:p>
    <w:p>
      <w:pPr>
        <w:pStyle w:val="Compact"/>
        <w:numPr>
          <w:ilvl w:val="0"/>
          <w:numId w:val="1009"/>
        </w:numPr>
      </w:pPr>
      <w:r>
        <w:t xml:space="preserve">Brazil Data Cube (BDC): Open data collections of Sentinel-2/2A, Landsat-8, CBERS-4/4A, and MOD13Q1 products for Brazil. These collections are organized as regular data cubes.</w:t>
      </w:r>
    </w:p>
    <w:p>
      <w:pPr>
        <w:pStyle w:val="Compact"/>
        <w:numPr>
          <w:ilvl w:val="0"/>
          <w:numId w:val="1009"/>
        </w:numPr>
      </w:pPr>
      <w:r>
        <w:t xml:space="preserve">Copernicus Data Space Ecosystem (CDSE): Open data collections of Sentinel-1 RTC and Sentinel-2/2A images.</w:t>
      </w:r>
    </w:p>
    <w:p>
      <w:pPr>
        <w:pStyle w:val="Compact"/>
        <w:numPr>
          <w:ilvl w:val="0"/>
          <w:numId w:val="1009"/>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9"/>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09"/>
        </w:numPr>
      </w:pPr>
      <w:r>
        <w:t xml:space="preserve">Harmonized Landsat-Sentinel (HLS): HLS, provided by NASA, is an open data collection that processes Landsat 8 and Sentinel-2 imagery to a common standard.</w:t>
      </w:r>
    </w:p>
    <w:p>
      <w:pPr>
        <w:pStyle w:val="Compact"/>
        <w:numPr>
          <w:ilvl w:val="0"/>
          <w:numId w:val="1009"/>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9"/>
        </w:numPr>
      </w:pPr>
      <w:r>
        <w:t xml:space="preserve">Swiss Data Cube (SDC): Collection of Sentinel-2/2A and Landsat-8 images for Switzerland.</w:t>
      </w:r>
    </w:p>
    <w:p>
      <w:pPr>
        <w:pStyle w:val="Compact"/>
        <w:numPr>
          <w:ilvl w:val="0"/>
          <w:numId w:val="1009"/>
        </w:numPr>
      </w:pPr>
      <w:r>
        <w:t xml:space="preserve">Terrascope: Cloud service with EO products, which includes the ESA World Cover map.</w:t>
      </w:r>
    </w:p>
    <w:p>
      <w:pPr>
        <w:pStyle w:val="Compact"/>
        <w:numPr>
          <w:ilvl w:val="0"/>
          <w:numId w:val="1009"/>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49">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175">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67"/>
        </w:numPr>
      </w:pPr>
      <w:r>
        <w:t xml:space="preserve">Amazon Web Services (AWS): Open data Sentinel-2/2A Level-2A collections for the Earth’s land surface.</w:t>
      </w:r>
    </w:p>
    <w:p>
      <w:pPr>
        <w:pStyle w:val="Compact"/>
        <w:numPr>
          <w:ilvl w:val="0"/>
          <w:numId w:val="1067"/>
        </w:numPr>
      </w:pPr>
      <w:r>
        <w:t xml:space="preserve">Brazil Data Cube (BDC): Open data collections of Sentinel-2/2A, Landsat-8, CBERS-4/4A, and MOD13Q1 products for Brazil. These collections are organized as regular data cubes.</w:t>
      </w:r>
    </w:p>
    <w:p>
      <w:pPr>
        <w:pStyle w:val="Compact"/>
        <w:numPr>
          <w:ilvl w:val="0"/>
          <w:numId w:val="1067"/>
        </w:numPr>
      </w:pPr>
      <w:r>
        <w:t xml:space="preserve">Copernicus Data Space Ecosystem (CDSE): Open data collections of Sentinel-1 RTC and Sentinel-2/2A images.</w:t>
      </w:r>
    </w:p>
    <w:p>
      <w:pPr>
        <w:pStyle w:val="Compact"/>
        <w:numPr>
          <w:ilvl w:val="0"/>
          <w:numId w:val="1067"/>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67"/>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67"/>
        </w:numPr>
      </w:pPr>
      <w:r>
        <w:t xml:space="preserve">Harmonized Landsat-Sentinel (HLS): HLS, provided by NASA, is an open data collection that processes Landsat 8 and Sentinel-2 imagery to a common standard.</w:t>
      </w:r>
    </w:p>
    <w:p>
      <w:pPr>
        <w:pStyle w:val="Compact"/>
        <w:numPr>
          <w:ilvl w:val="0"/>
          <w:numId w:val="1067"/>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67"/>
        </w:numPr>
      </w:pPr>
      <w:r>
        <w:t xml:space="preserve">Swiss Data Cube (SDC): Collection of Sentinel-2/2A and Landsat-8 images for Switzerland.</w:t>
      </w:r>
    </w:p>
    <w:p>
      <w:pPr>
        <w:pStyle w:val="Compact"/>
        <w:numPr>
          <w:ilvl w:val="0"/>
          <w:numId w:val="1067"/>
        </w:numPr>
      </w:pPr>
      <w:r>
        <w:t xml:space="preserve">Terrascope: Cloud service with EO products, which includes the ESA World Cover map.</w:t>
      </w:r>
    </w:p>
    <w:p>
      <w:pPr>
        <w:pStyle w:val="Compact"/>
        <w:numPr>
          <w:ilvl w:val="0"/>
          <w:numId w:val="1067"/>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179">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299">
    <w:p>
      <w:pPr>
        <w:pStyle w:val="FootnoteText"/>
      </w:pPr>
      <w:r>
        <w:rPr>
          <w:rStyle w:val="FootnoteReference"/>
        </w:rPr>
        <w:footnoteRef/>
      </w:r>
      <w:r>
        <w:t xml:space="preserve"> </w:t>
      </w:r>
      <w:r>
        <w:t xml:space="preserve">See subsection</w:t>
      </w:r>
      <w:r>
        <w:t xml:space="preserve"> </w:t>
      </w:r>
      <w:r>
        <w:t xml:space="preserve">“A4 Primer on Monte Carlo Methods”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99412030"/>
    <w:multiLevelType w:val="multilevel"/>
    <w:tmpl w:val="527CB480"/>
    <w:lvl w:ilvl="0">
      <w:start w:val="2030"/>
      <w:numFmt w:val="decimal"/>
      <w:lvlText w:val="%1."/>
      <w:lvlJc w:val="left"/>
      <w:pPr>
        <w:ind w:hanging="360" w:left="720"/>
      </w:pPr>
    </w:lvl>
    <w:lvl w:ilvl="1">
      <w:start w:val="2030"/>
      <w:numFmt w:val="decimal"/>
      <w:lvlText w:val="%2."/>
      <w:lvlJc w:val="left"/>
      <w:pPr>
        <w:ind w:hanging="360" w:left="1440"/>
      </w:pPr>
    </w:lvl>
    <w:lvl w:ilvl="2">
      <w:start w:val="2030"/>
      <w:numFmt w:val="decimal"/>
      <w:lvlText w:val="%3."/>
      <w:lvlJc w:val="left"/>
      <w:pPr>
        <w:ind w:hanging="360" w:left="2160"/>
      </w:pPr>
    </w:lvl>
    <w:lvl w:ilvl="3">
      <w:start w:val="2030"/>
      <w:numFmt w:val="decimal"/>
      <w:lvlText w:val="%4."/>
      <w:lvlJc w:val="left"/>
      <w:pPr>
        <w:ind w:hanging="360" w:left="2880"/>
      </w:pPr>
    </w:lvl>
    <w:lvl w:ilvl="4">
      <w:start w:val="2030"/>
      <w:numFmt w:val="decimal"/>
      <w:lvlText w:val="%5."/>
      <w:lvlJc w:val="left"/>
      <w:pPr>
        <w:ind w:hanging="360" w:left="3600"/>
      </w:pPr>
    </w:lvl>
    <w:lvl w:ilvl="5">
      <w:start w:val="2030"/>
      <w:numFmt w:val="decimal"/>
      <w:lvlText w:val="%6."/>
      <w:lvlJc w:val="left"/>
      <w:pPr>
        <w:ind w:hanging="360" w:left="4320"/>
      </w:pPr>
    </w:lvl>
    <w:lvl w:ilvl="6">
      <w:start w:val="2030"/>
      <w:numFmt w:val="decimal"/>
      <w:lvlText w:val="%7."/>
      <w:lvlJc w:val="left"/>
      <w:pPr>
        <w:ind w:hanging="360" w:left="5040"/>
      </w:pPr>
    </w:lvl>
    <w:lvl w:ilvl="7">
      <w:start w:val="2030"/>
      <w:numFmt w:val="decimal"/>
      <w:lvlText w:val="%8."/>
      <w:lvlJc w:val="left"/>
      <w:pPr>
        <w:ind w:hanging="360" w:left="5760"/>
      </w:pPr>
    </w:lvl>
    <w:lvl w:ilvl="8">
      <w:start w:val="2030"/>
      <w:numFmt w:val="decimal"/>
      <w:lvlText w:val="%9."/>
      <w:lvlJc w:val="left"/>
      <w:pPr>
        <w:ind w:hanging="360" w:left="6480"/>
      </w:pPr>
    </w:lvl>
  </w:abstractNum>
  <w:abstractNum w15:restartNumberingAfterBreak="0" w:abstractNumId="1">
    <w:nsid w:val="0000A990"/>
    <w:multiLevelType w:val="multilevel"/>
    <w:tmpl w:val="4104A6AE"/>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2">
    <w:nsid w:val="0000A991"/>
    <w:multiLevelType w:val="multilevel"/>
    <w:tmpl w:val="93905E74"/>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3">
    <w:nsid w:val="00A99411"/>
    <w:multiLevelType w:val="multilevel"/>
    <w:tmpl w:val="EDC08A00"/>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4">
    <w:nsid w:val="01EC7929"/>
    <w:multiLevelType w:val="multilevel"/>
    <w:tmpl w:val="20D844FA"/>
    <w:styleLink w:val="CurrentList3"/>
    <w:lvl w:ilvl="0">
      <w:numFmt w:val="bullet"/>
      <w:lvlText w:val=""/>
      <w:lvlJc w:val="left"/>
      <w:pPr>
        <w:ind w:hanging="360" w:left="720"/>
      </w:pPr>
      <w:rPr>
        <w:rFonts w:ascii="Symbol" w:cs="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5">
    <w:nsid w:val="086C4365"/>
    <w:multiLevelType w:val="multilevel"/>
    <w:tmpl w:val="0AC475E4"/>
    <w:styleLink w:val="CurrentList1"/>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6">
    <w:nsid w:val="16CD6D27"/>
    <w:multiLevelType w:val="multilevel"/>
    <w:tmpl w:val="93905E74"/>
    <w:styleLink w:val="CurrentList5"/>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7">
    <w:nsid w:val="183155A9"/>
    <w:multiLevelType w:val="hybridMultilevel"/>
    <w:tmpl w:val="00B21AC4"/>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8">
    <w:nsid w:val="1F7D2A02"/>
    <w:multiLevelType w:val="hybridMultilevel"/>
    <w:tmpl w:val="7CBA5146"/>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21D47B03"/>
    <w:multiLevelType w:val="multilevel"/>
    <w:tmpl w:val="34AE7232"/>
    <w:styleLink w:val="CurrentList4"/>
    <w:lvl w:ilvl="0">
      <w:numFmt w:val="bullet"/>
      <w:lvlText w:val=""/>
      <w:lvlJc w:val="left"/>
      <w:pPr>
        <w:ind w:hanging="340" w:left="567"/>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0">
    <w:nsid w:val="3DD54880"/>
    <w:multiLevelType w:val="multilevel"/>
    <w:tmpl w:val="8B3868A4"/>
    <w:lvl w:ilvl="0">
      <w:numFmt w:val="bullet"/>
      <w:lvlText w:val=""/>
      <w:lvlJc w:val="left"/>
      <w:pPr>
        <w:ind w:hanging="171" w:left="284"/>
      </w:pPr>
      <w:rPr>
        <w:rFonts w:ascii="Symbol" w:hAnsi="Symbol" w:hint="default"/>
      </w:rPr>
    </w:lvl>
    <w:lvl w:ilvl="1">
      <w:numFmt w:val="bullet"/>
      <w:lvlText w:val="o"/>
      <w:lvlJc w:val="left"/>
      <w:pPr>
        <w:ind w:hanging="284" w:left="851"/>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1">
    <w:nsid w:val="3EFF6FAB"/>
    <w:multiLevelType w:val="multilevel"/>
    <w:tmpl w:val="3000BC58"/>
    <w:styleLink w:val="CurrentList6"/>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2">
    <w:nsid w:val="45324C72"/>
    <w:multiLevelType w:val="hybridMultilevel"/>
    <w:tmpl w:val="3000BC58"/>
    <w:lvl w:ilvl="0" w:tplc="F3A49EEA">
      <w:start w:val="1"/>
      <w:numFmt w:val="decimal"/>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15:restartNumberingAfterBreak="0" w:abstractNumId="13">
    <w:nsid w:val="46741D39"/>
    <w:multiLevelType w:val="hybridMultilevel"/>
    <w:tmpl w:val="EC0292FC"/>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661176FE"/>
    <w:multiLevelType w:val="multilevel"/>
    <w:tmpl w:val="0AC475E4"/>
    <w:styleLink w:val="CurrentList2"/>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1849979079" w:numId="1">
    <w:abstractNumId w:val="1"/>
  </w:num>
  <w:num w16cid:durableId="1465463191" w:numId="2">
    <w:abstractNumId w:val="2"/>
  </w:num>
  <w:num w16cid:durableId="309097691" w:numId="3">
    <w:abstractNumId w:val="2"/>
  </w:num>
  <w:num w16cid:durableId="98186267" w:numId="4">
    <w:abstractNumId w:val="2"/>
  </w:num>
  <w:num w16cid:durableId="655576218" w:numId="5">
    <w:abstractNumId w:val="2"/>
  </w:num>
  <w:num w16cid:durableId="2059935353"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25505459" w:numId="7">
    <w:abstractNumId w:val="0"/>
    <w:lvlOverride w:ilvl="0">
      <w:startOverride w:val="2030"/>
    </w:lvlOverride>
    <w:lvlOverride w:ilvl="1">
      <w:startOverride w:val="2030"/>
    </w:lvlOverride>
    <w:lvlOverride w:ilvl="2">
      <w:startOverride w:val="2030"/>
    </w:lvlOverride>
    <w:lvlOverride w:ilvl="3">
      <w:startOverride w:val="2030"/>
    </w:lvlOverride>
    <w:lvlOverride w:ilvl="4">
      <w:startOverride w:val="2030"/>
    </w:lvlOverride>
    <w:lvlOverride w:ilvl="5">
      <w:startOverride w:val="2030"/>
    </w:lvlOverride>
    <w:lvlOverride w:ilvl="6">
      <w:startOverride w:val="2030"/>
    </w:lvlOverride>
    <w:lvlOverride w:ilvl="7">
      <w:startOverride w:val="2030"/>
    </w:lvlOverride>
    <w:lvlOverride w:ilvl="8">
      <w:startOverride w:val="2030"/>
    </w:lvlOverride>
  </w:num>
  <w:num w16cid:durableId="743189271" w:numId="8">
    <w:abstractNumId w:val="2"/>
  </w:num>
  <w:num w16cid:durableId="1682313923" w:numId="9">
    <w:abstractNumId w:val="2"/>
  </w:num>
  <w:num w16cid:durableId="880360419" w:numId="10">
    <w:abstractNumId w:val="5"/>
  </w:num>
  <w:num w16cid:durableId="1131289035" w:numId="11">
    <w:abstractNumId w:val="14"/>
  </w:num>
  <w:num w16cid:durableId="1564485834" w:numId="12">
    <w:abstractNumId w:val="4"/>
  </w:num>
  <w:num w16cid:durableId="1697733553" w:numId="13">
    <w:abstractNumId w:val="9"/>
  </w:num>
  <w:num w16cid:durableId="877165776" w:numId="14">
    <w:abstractNumId w:val="6"/>
  </w:num>
  <w:num w16cid:durableId="2031448136" w:numId="15">
    <w:abstractNumId w:val="10"/>
  </w:num>
  <w:num w16cid:durableId="1458911072" w:numId="16">
    <w:abstractNumId w:val="12"/>
  </w:num>
  <w:num w16cid:durableId="1409302301" w:numId="17">
    <w:abstractNumId w:val="11"/>
  </w:num>
  <w:num w16cid:durableId="1595629378" w:numId="18">
    <w:abstractNumId w:val="8"/>
  </w:num>
  <w:num w16cid:durableId="563763382" w:numId="19">
    <w:abstractNumId w:val="13"/>
  </w:num>
  <w:num w16cid:durableId="335419777" w:numId="20">
    <w:abstractNumId w:val="7"/>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2"/>
  <w:embedSystemFonts/>
  <w:proofState w:grammar="clean" w:spelling="clean"/>
  <w:stylePaneFormatFilter w:allStyles="0" w:alternateStyleNames="0" w:clearFormatting="1" w:customStyles="0" w:directFormattingOnNumbering="1" w:directFormattingOnParagraphs="1" w:directFormattingOnRuns="1" w:directFormattingOnTables="1" w:headingStyles="0" w:latentStyles="0" w:numberingStyles="0" w:stylesInUse="1" w:tableStyles="0" w:top3HeadingStyles="0" w:val="1F08"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C21"/>
    <w:rsid w:val="00000904"/>
    <w:rsid w:val="000336A8"/>
    <w:rsid w:val="00070A2B"/>
    <w:rsid w:val="000A30F0"/>
    <w:rsid w:val="000D7B29"/>
    <w:rsid w:val="00136018"/>
    <w:rsid w:val="00181A74"/>
    <w:rsid w:val="0020096B"/>
    <w:rsid w:val="003072E2"/>
    <w:rsid w:val="00384A49"/>
    <w:rsid w:val="003C22E4"/>
    <w:rsid w:val="003E31B4"/>
    <w:rsid w:val="003F6C37"/>
    <w:rsid w:val="004548E7"/>
    <w:rsid w:val="00467E0A"/>
    <w:rsid w:val="00561056"/>
    <w:rsid w:val="00696034"/>
    <w:rsid w:val="006963CC"/>
    <w:rsid w:val="007A18BC"/>
    <w:rsid w:val="007F49CC"/>
    <w:rsid w:val="00817DE1"/>
    <w:rsid w:val="00841F44"/>
    <w:rsid w:val="008553FB"/>
    <w:rsid w:val="008622C9"/>
    <w:rsid w:val="00873E9F"/>
    <w:rsid w:val="00882A64"/>
    <w:rsid w:val="008F3645"/>
    <w:rsid w:val="00937974"/>
    <w:rsid w:val="009563F1"/>
    <w:rsid w:val="00981755"/>
    <w:rsid w:val="009D0EC6"/>
    <w:rsid w:val="00A565B6"/>
    <w:rsid w:val="00A950FA"/>
    <w:rsid w:val="00AA46AE"/>
    <w:rsid w:val="00B266E6"/>
    <w:rsid w:val="00B7769D"/>
    <w:rsid w:val="00D51C21"/>
    <w:rsid w:val="00D87172"/>
    <w:rsid w:val="00E53B23"/>
    <w:rsid w:val="00EF0C6A"/>
    <w:rsid w:val="00F87B9A"/>
    <w:rsid w:val="00FC359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qFormat="1" w:uiPriority="39"/>
    <w:lsdException w:name="toc 3" w:qFormat="1"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336A8"/>
    <w:rPr>
      <w:sz w:val="22"/>
    </w:rPr>
  </w:style>
  <w:style w:styleId="Heading1" w:type="paragraph">
    <w:name w:val="heading 1"/>
    <w:basedOn w:val="Normal"/>
    <w:next w:val="BodyText"/>
    <w:link w:val="Heading1Char"/>
    <w:autoRedefine/>
    <w:uiPriority w:val="9"/>
    <w:qFormat/>
    <w:rsid w:val="00D87172"/>
    <w:pPr>
      <w:keepNext/>
      <w:keepLines/>
      <w:spacing w:after="80" w:before="360"/>
      <w:outlineLvl w:val="0"/>
    </w:pPr>
    <w:rPr>
      <w:rFonts w:ascii="Arial Rounded MT Bold" w:cstheme="majorBidi" w:eastAsiaTheme="majorEastAsia" w:hAnsi="Arial Rounded MT Bold"/>
      <w:color w:val="00B050"/>
      <w:sz w:val="36"/>
      <w:szCs w:val="40"/>
    </w:rPr>
  </w:style>
  <w:style w:styleId="Heading2" w:type="paragraph">
    <w:name w:val="heading 2"/>
    <w:basedOn w:val="Normal"/>
    <w:next w:val="BodyText"/>
    <w:link w:val="Heading2Char"/>
    <w:uiPriority w:val="9"/>
    <w:unhideWhenUsed/>
    <w:qFormat/>
    <w:rsid w:val="00882A64"/>
    <w:pPr>
      <w:keepNext/>
      <w:keepLines/>
      <w:spacing w:after="240" w:before="240"/>
      <w:outlineLvl w:val="1"/>
    </w:pPr>
    <w:rPr>
      <w:rFonts w:ascii="Arial Rounded MT Bold" w:cstheme="majorBidi" w:eastAsiaTheme="majorEastAsia" w:hAnsi="Arial Rounded MT Bold"/>
      <w:color w:val="2463ED"/>
      <w:sz w:val="28"/>
      <w:szCs w:val="32"/>
    </w:rPr>
  </w:style>
  <w:style w:styleId="Heading3" w:type="paragraph">
    <w:name w:val="heading 3"/>
    <w:basedOn w:val="Normal"/>
    <w:next w:val="BodyText"/>
    <w:link w:val="Heading3Char"/>
    <w:uiPriority w:val="9"/>
    <w:unhideWhenUsed/>
    <w:qFormat/>
    <w:rsid w:val="00882A64"/>
    <w:pPr>
      <w:keepNext/>
      <w:keepLines/>
      <w:spacing w:after="240" w:before="240"/>
      <w:outlineLvl w:val="2"/>
    </w:pPr>
    <w:rPr>
      <w:rFonts w:ascii="Arial Rounded MT Bold" w:cs="Times New Roman (Headings CS)" w:eastAsiaTheme="majorEastAsia" w:hAnsi="Arial Rounded MT Bold"/>
      <w:color w:val="2463ED"/>
      <w:szCs w:val="28"/>
    </w:rPr>
  </w:style>
  <w:style w:styleId="Heading4" w:type="paragraph">
    <w:name w:val="heading 4"/>
    <w:basedOn w:val="Normal"/>
    <w:next w:val="BodyText"/>
    <w:link w:val="Heading4Char"/>
    <w:uiPriority w:val="9"/>
    <w:unhideWhenUsed/>
    <w:qFormat/>
    <w:rsid w:val="00882A64"/>
    <w:pPr>
      <w:keepNext/>
      <w:keepLines/>
      <w:spacing w:after="240" w:before="240"/>
      <w:outlineLvl w:val="3"/>
    </w:pPr>
    <w:rPr>
      <w:rFonts w:ascii="Arial Rounded MT Bold" w:cstheme="majorBidi" w:eastAsiaTheme="majorEastAsia" w:hAnsi="Arial Rounded MT Bold"/>
      <w:iCs/>
      <w:color w:val="00B050"/>
      <w:sz w:val="2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0336A8"/>
    <w:pPr>
      <w:spacing w:after="180" w:before="180"/>
    </w:pPr>
  </w:style>
  <w:style w:customStyle="1" w:styleId="FirstParagraph" w:type="paragraph">
    <w:name w:val="First Paragraph"/>
    <w:basedOn w:val="BodyText"/>
    <w:next w:val="BodyText"/>
    <w:qFormat/>
    <w:rsid w:val="00B7769D"/>
  </w:style>
  <w:style w:customStyle="1" w:styleId="Compact" w:type="paragraph">
    <w:name w:val="Compact"/>
    <w:basedOn w:val="BodyText"/>
    <w:qFormat/>
    <w:rsid w:val="00937974"/>
    <w:pPr>
      <w:adjustRightInd w:val="0"/>
      <w:spacing w:after="0" w:before="0"/>
    </w:pPr>
    <w:rPr>
      <w:rFonts w:ascii="Aptos Narrow" w:hAnsi="Aptos Narrow"/>
      <w:sz w:val="18"/>
    </w:rPr>
  </w:style>
  <w:style w:styleId="Title" w:type="paragraph">
    <w:name w:val="Title"/>
    <w:basedOn w:val="Normal"/>
    <w:next w:val="BodyText"/>
    <w:link w:val="TitleChar"/>
    <w:autoRedefine/>
    <w:uiPriority w:val="10"/>
    <w:qFormat/>
    <w:rsid w:val="00181A74"/>
    <w:pPr>
      <w:spacing w:after="80"/>
      <w:contextualSpacing/>
    </w:pPr>
    <w:rPr>
      <w:rFonts w:ascii="Arial Rounded MT Bold" w:cstheme="majorBidi" w:eastAsiaTheme="majorEastAsia" w:hAnsi="Arial Rounded MT Bold"/>
      <w:color w:val="00B050"/>
      <w:sz w:val="36"/>
      <w:szCs w:val="56"/>
    </w:rPr>
  </w:style>
  <w:style w:customStyle="1" w:styleId="TitleChar" w:type="character">
    <w:name w:val="Title Char"/>
    <w:basedOn w:val="DefaultParagraphFont"/>
    <w:link w:val="Title"/>
    <w:uiPriority w:val="10"/>
    <w:rsid w:val="00181A74"/>
    <w:rPr>
      <w:rFonts w:ascii="Arial Rounded MT Bold" w:cstheme="majorBidi" w:eastAsiaTheme="majorEastAsia" w:hAnsi="Arial Rounded MT Bold"/>
      <w:color w:val="00B050"/>
      <w:sz w:val="36"/>
      <w:szCs w:val="56"/>
    </w:rPr>
  </w:style>
  <w:style w:styleId="Subtitle" w:type="paragraph">
    <w:name w:val="Subtitle"/>
    <w:basedOn w:val="Title"/>
    <w:next w:val="BodyText"/>
    <w:link w:val="SubtitleChar"/>
    <w:uiPriority w:val="11"/>
    <w:qFormat/>
    <w:rsid w:val="00D87172"/>
    <w:pPr>
      <w:numPr>
        <w:ilvl w:val="1"/>
      </w:numPr>
    </w:pPr>
    <w:rPr>
      <w:rFonts w:ascii="Arial Nova" w:hAnsi="Arial Nova"/>
      <w:i/>
      <w:color w:themeColor="background2" w:themeShade="80" w:val="747474"/>
      <w:spacing w:val="15"/>
      <w:sz w:val="24"/>
      <w:szCs w:val="28"/>
    </w:rPr>
  </w:style>
  <w:style w:customStyle="1" w:styleId="SubtitleChar" w:type="character">
    <w:name w:val="Subtitle Char"/>
    <w:basedOn w:val="DefaultParagraphFont"/>
    <w:link w:val="Subtitle"/>
    <w:uiPriority w:val="11"/>
    <w:rsid w:val="00D87172"/>
    <w:rPr>
      <w:rFonts w:ascii="Arial Nova" w:cstheme="majorBidi" w:eastAsiaTheme="majorEastAsia" w:hAnsi="Arial Nova"/>
      <w:i/>
      <w:color w:themeColor="background2" w:themeShade="80" w:val="747474"/>
      <w:spacing w:val="15"/>
      <w:szCs w:val="28"/>
    </w:rPr>
  </w:style>
  <w:style w:customStyle="1" w:styleId="Author" w:type="paragraph">
    <w:name w:val="Author"/>
    <w:basedOn w:val="Title"/>
    <w:next w:val="BodyText"/>
    <w:qFormat/>
    <w:rsid w:val="00882A64"/>
    <w:pPr>
      <w:keepNext/>
      <w:keepLines/>
    </w:pPr>
    <w:rPr>
      <w:rFonts w:ascii="Aptos Narrow" w:hAnsi="Aptos Narrow"/>
      <w:i/>
      <w:color w:val="auto"/>
      <w:sz w:val="21"/>
      <w:szCs w:val="24"/>
    </w:rPr>
  </w:style>
  <w:style w:styleId="Date" w:type="paragraph">
    <w:name w:val="Date"/>
    <w:basedOn w:val="Title"/>
    <w:next w:val="BodyText"/>
    <w:qFormat/>
    <w:rsid w:val="00882A64"/>
    <w:pPr>
      <w:keepNext/>
      <w:keepLines/>
    </w:pPr>
    <w:rPr>
      <w:rFonts w:ascii="Aptos Narrow" w:hAnsi="Aptos Narrow"/>
      <w:i/>
      <w:color w:val="auto"/>
      <w:sz w:val="20"/>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D87172"/>
    <w:rPr>
      <w:rFonts w:ascii="Arial Rounded MT Bold" w:cstheme="majorBidi" w:eastAsiaTheme="majorEastAsia" w:hAnsi="Arial Rounded MT Bold"/>
      <w:color w:val="00B050"/>
      <w:sz w:val="36"/>
      <w:szCs w:val="40"/>
    </w:rPr>
  </w:style>
  <w:style w:customStyle="1" w:styleId="Heading2Char" w:type="character">
    <w:name w:val="Heading 2 Char"/>
    <w:basedOn w:val="DefaultParagraphFont"/>
    <w:link w:val="Heading2"/>
    <w:uiPriority w:val="9"/>
    <w:rsid w:val="00882A64"/>
    <w:rPr>
      <w:rFonts w:ascii="Arial Rounded MT Bold" w:cstheme="majorBidi" w:eastAsiaTheme="majorEastAsia" w:hAnsi="Arial Rounded MT Bold"/>
      <w:color w:val="2463ED"/>
      <w:sz w:val="28"/>
      <w:szCs w:val="32"/>
    </w:rPr>
  </w:style>
  <w:style w:customStyle="1" w:styleId="Heading3Char" w:type="character">
    <w:name w:val="Heading 3 Char"/>
    <w:basedOn w:val="DefaultParagraphFont"/>
    <w:link w:val="Heading3"/>
    <w:uiPriority w:val="9"/>
    <w:rsid w:val="00882A64"/>
    <w:rPr>
      <w:rFonts w:ascii="Arial Rounded MT Bold" w:cs="Times New Roman (Headings CS)" w:eastAsiaTheme="majorEastAsia" w:hAnsi="Arial Rounded MT Bold"/>
      <w:color w:val="2463ED"/>
      <w:sz w:val="22"/>
      <w:szCs w:val="28"/>
    </w:rPr>
  </w:style>
  <w:style w:customStyle="1" w:styleId="Heading4Char" w:type="character">
    <w:name w:val="Heading 4 Char"/>
    <w:basedOn w:val="DefaultParagraphFont"/>
    <w:link w:val="Heading4"/>
    <w:uiPriority w:val="9"/>
    <w:rsid w:val="00882A64"/>
    <w:rPr>
      <w:rFonts w:ascii="Arial Rounded MT Bold" w:cstheme="majorBidi" w:eastAsiaTheme="majorEastAsia" w:hAnsi="Arial Rounded MT Bold"/>
      <w:iCs/>
      <w:color w:val="00B050"/>
      <w:sz w:val="2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A30F0"/>
    <w:rPr>
      <w:rFonts w:ascii="Aptos Narrow" w:hAnsi="Aptos Narrow"/>
      <w:sz w:val="18"/>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20096B"/>
    <w:rPr>
      <w:rFonts w:ascii="Consolas" w:cs="Times New Roman (Body CS)" w:hAnsi="Consolas"/>
      <w:sz w:val="15"/>
      <w:shd w:color="auto" w:fill="F2F2F2" w:themeFill="background1" w:themeFillShade="F2"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696034"/>
    <w:pPr>
      <w:spacing w:before="240" w:line="259" w:lineRule="auto"/>
      <w:outlineLvl w:val="9"/>
    </w:pPr>
    <w:rPr>
      <w:b/>
      <w:sz w:val="28"/>
    </w:rPr>
  </w:style>
  <w:style w:customStyle="1" w:styleId="SourceCode" w:type="paragraph">
    <w:name w:val="Source Code"/>
    <w:basedOn w:val="Normal"/>
    <w:link w:val="VerbatimChar"/>
    <w:qFormat/>
    <w:rsid w:val="0020096B"/>
    <w:pPr>
      <w:shd w:color="auto" w:fill="F2F2F2" w:themeFill="background1" w:themeFillShade="F2" w:val="clear"/>
      <w:wordWrap w:val="0"/>
      <w:spacing w:after="360" w:before="360"/>
    </w:pPr>
    <w:rPr>
      <w:rFonts w:ascii="Consolas" w:cs="Times New Roman (Body CS)" w:hAnsi="Consolas"/>
      <w:sz w:val="15"/>
    </w:rPr>
  </w:style>
  <w:style w:customStyle="1" w:styleId="KeywordTok" w:type="character">
    <w:name w:val="KeywordTok"/>
    <w:basedOn w:val="VerbatimChar"/>
    <w:rPr>
      <w:rFonts w:ascii="Consolas" w:cs="Times New Roman (Body CS)" w:hAnsi="Consolas"/>
      <w:color w:val="A626A4"/>
      <w:sz w:val="20"/>
      <w:shd w:color="auto" w:fill="F2F2F2" w:themeFill="background1" w:themeFillShade="F2" w:val="clear"/>
    </w:rPr>
  </w:style>
  <w:style w:customStyle="1" w:styleId="DataTypeTok" w:type="character">
    <w:name w:val="DataTypeTok"/>
    <w:basedOn w:val="VerbatimChar"/>
    <w:rPr>
      <w:rFonts w:ascii="Consolas" w:cs="Times New Roman (Body CS)" w:hAnsi="Consolas"/>
      <w:color w:val="A626A4"/>
      <w:sz w:val="20"/>
      <w:shd w:color="auto" w:fill="F2F2F2" w:themeFill="background1" w:themeFillShade="F2" w:val="clear"/>
    </w:rPr>
  </w:style>
  <w:style w:customStyle="1" w:styleId="DecValTok" w:type="character">
    <w:name w:val="DecValTok"/>
    <w:basedOn w:val="VerbatimChar"/>
    <w:rPr>
      <w:rFonts w:ascii="Consolas" w:cs="Times New Roman (Body CS)" w:hAnsi="Consolas"/>
      <w:color w:val="986801"/>
      <w:sz w:val="20"/>
      <w:shd w:color="auto" w:fill="F2F2F2" w:themeFill="background1" w:themeFillShade="F2" w:val="clear"/>
    </w:rPr>
  </w:style>
  <w:style w:customStyle="1" w:styleId="BaseNTok" w:type="character">
    <w:name w:val="BaseNTok"/>
    <w:basedOn w:val="VerbatimChar"/>
    <w:rPr>
      <w:rFonts w:ascii="Consolas" w:cs="Times New Roman (Body CS)" w:hAnsi="Consolas"/>
      <w:color w:val="986801"/>
      <w:sz w:val="20"/>
      <w:shd w:color="auto" w:fill="F2F2F2" w:themeFill="background1" w:themeFillShade="F2" w:val="clear"/>
    </w:rPr>
  </w:style>
  <w:style w:customStyle="1" w:styleId="FloatTok" w:type="character">
    <w:name w:val="FloatTok"/>
    <w:basedOn w:val="VerbatimChar"/>
    <w:rPr>
      <w:rFonts w:ascii="Consolas" w:cs="Times New Roman (Body CS)" w:hAnsi="Consolas"/>
      <w:color w:val="986801"/>
      <w:sz w:val="20"/>
      <w:shd w:color="auto" w:fill="F2F2F2" w:themeFill="background1" w:themeFillShade="F2" w:val="clear"/>
    </w:rPr>
  </w:style>
  <w:style w:customStyle="1" w:styleId="ConstantTok" w:type="character">
    <w:name w:val="ConstantTok"/>
    <w:basedOn w:val="VerbatimChar"/>
    <w:qFormat/>
    <w:rsid w:val="00882A64"/>
    <w:rPr>
      <w:rFonts w:ascii="Consolas" w:cs="Times New Roman (Body CS)" w:hAnsi="Consolas"/>
      <w:color w:val="986801"/>
      <w:sz w:val="15"/>
      <w:shd w:color="auto" w:fill="F2F2F2" w:themeFill="background1" w:themeFillShade="F2" w:val="clear"/>
    </w:rPr>
  </w:style>
  <w:style w:customStyle="1" w:styleId="CharTok" w:type="character">
    <w:name w:val="CharTok"/>
    <w:basedOn w:val="VerbatimChar"/>
    <w:rPr>
      <w:rFonts w:ascii="Consolas" w:cs="Times New Roman (Body CS)" w:hAnsi="Consolas"/>
      <w:color w:val="50A14F"/>
      <w:sz w:val="20"/>
      <w:shd w:color="auto" w:fill="F2F2F2" w:themeFill="background1" w:themeFillShade="F2" w:val="clear"/>
    </w:rPr>
  </w:style>
  <w:style w:customStyle="1" w:styleId="SpecialCharTok" w:type="character">
    <w:name w:val="SpecialCharTok"/>
    <w:basedOn w:val="VerbatimChar"/>
    <w:qFormat/>
    <w:rsid w:val="00873E9F"/>
    <w:rPr>
      <w:rFonts w:ascii="Consolas" w:cs="Times New Roman (Body CS)" w:hAnsi="Consolas"/>
      <w:color w:val="0184BC"/>
      <w:sz w:val="15"/>
      <w:shd w:color="auto" w:fill="F2F2F2" w:themeFill="background1" w:themeFillShade="F2" w:val="clear"/>
    </w:rPr>
  </w:style>
  <w:style w:customStyle="1" w:styleId="StringTok" w:type="character">
    <w:name w:val="StringTok"/>
    <w:basedOn w:val="VerbatimChar"/>
    <w:qFormat/>
    <w:rsid w:val="00882A64"/>
    <w:rPr>
      <w:rFonts w:ascii="Consolas" w:cs="Times New Roman (Body CS)" w:hAnsi="Consolas"/>
      <w:color w:val="50A14F"/>
      <w:sz w:val="15"/>
      <w:shd w:color="auto" w:fill="F2F2F2" w:themeFill="background1" w:themeFillShade="F2" w:val="clear"/>
    </w:rPr>
  </w:style>
  <w:style w:customStyle="1" w:styleId="VerbatimStringTok" w:type="character">
    <w:name w:val="VerbatimStringTok"/>
    <w:basedOn w:val="VerbatimChar"/>
    <w:rPr>
      <w:rFonts w:ascii="Consolas" w:cs="Times New Roman (Body CS)" w:hAnsi="Consolas"/>
      <w:color w:val="DA4453"/>
      <w:sz w:val="20"/>
      <w:shd w:color="auto" w:fill="F2F2F2" w:themeFill="background1" w:themeFillShade="F2" w:val="clear"/>
    </w:rPr>
  </w:style>
  <w:style w:customStyle="1" w:styleId="SpecialStringTok" w:type="character">
    <w:name w:val="SpecialStringTok"/>
    <w:basedOn w:val="VerbatimChar"/>
    <w:rPr>
      <w:rFonts w:ascii="Consolas" w:cs="Times New Roman (Body CS)" w:hAnsi="Consolas"/>
      <w:color w:val="DA4453"/>
      <w:sz w:val="20"/>
      <w:shd w:color="auto" w:fill="F2F2F2" w:themeFill="background1" w:themeFillShade="F2" w:val="clear"/>
    </w:rPr>
  </w:style>
  <w:style w:customStyle="1" w:styleId="ImportTok" w:type="character">
    <w:name w:val="ImportTok"/>
    <w:basedOn w:val="VerbatimChar"/>
    <w:rPr>
      <w:rFonts w:ascii="Consolas" w:cs="Times New Roman (Body CS)" w:hAnsi="Consolas"/>
      <w:color w:val="50A14F"/>
      <w:sz w:val="20"/>
      <w:shd w:color="auto" w:fill="F2F2F2" w:themeFill="background1" w:themeFillShade="F2" w:val="clear"/>
    </w:rPr>
  </w:style>
  <w:style w:customStyle="1" w:styleId="CommentTok" w:type="character">
    <w:name w:val="CommentTok"/>
    <w:basedOn w:val="VerbatimChar"/>
    <w:qFormat/>
    <w:rsid w:val="00882A64"/>
    <w:rPr>
      <w:rFonts w:ascii="Consolas" w:cs="Times New Roman (Body CS)" w:hAnsi="Consolas"/>
      <w:i/>
      <w:color w:val="A0A1A7"/>
      <w:sz w:val="15"/>
      <w:shd w:color="auto" w:fill="F2F2F2" w:themeFill="background1" w:themeFillShade="F2" w:val="clear"/>
    </w:rPr>
  </w:style>
  <w:style w:customStyle="1" w:styleId="DocumentationTok" w:type="character">
    <w:name w:val="DocumentationTok"/>
    <w:basedOn w:val="VerbatimChar"/>
    <w:rPr>
      <w:rFonts w:ascii="Consolas" w:cs="Times New Roman (Body CS)" w:hAnsi="Consolas"/>
      <w:color w:val="E45649"/>
      <w:sz w:val="20"/>
      <w:shd w:color="auto" w:fill="F2F2F2" w:themeFill="background1" w:themeFillShade="F2" w:val="clear"/>
    </w:rPr>
  </w:style>
  <w:style w:customStyle="1" w:styleId="AnnotationTok" w:type="character">
    <w:name w:val="AnnotationTok"/>
    <w:basedOn w:val="VerbatimChar"/>
    <w:rPr>
      <w:rFonts w:ascii="Consolas" w:cs="Times New Roman (Body CS)" w:hAnsi="Consolas"/>
      <w:color w:val="50A14F"/>
      <w:sz w:val="20"/>
      <w:shd w:color="auto" w:fill="F2F2F2" w:themeFill="background1" w:themeFillShade="F2" w:val="clear"/>
    </w:rPr>
  </w:style>
  <w:style w:customStyle="1" w:styleId="CommentVarTok" w:type="character">
    <w:name w:val="CommentVarTok"/>
    <w:basedOn w:val="VerbatimChar"/>
    <w:rPr>
      <w:rFonts w:ascii="Consolas" w:cs="Times New Roman (Body CS)" w:hAnsi="Consolas"/>
      <w:i/>
      <w:color w:val="E45649"/>
      <w:sz w:val="20"/>
      <w:shd w:color="auto" w:fill="F2F2F2" w:themeFill="background1" w:themeFillShade="F2" w:val="clear"/>
    </w:rPr>
  </w:style>
  <w:style w:customStyle="1" w:styleId="OtherTok" w:type="character">
    <w:name w:val="OtherTok"/>
    <w:basedOn w:val="VerbatimChar"/>
    <w:rPr>
      <w:rFonts w:ascii="Consolas" w:cs="Times New Roman (Body CS)" w:hAnsi="Consolas"/>
      <w:color w:val="27AE60"/>
      <w:sz w:val="20"/>
      <w:shd w:color="auto" w:fill="F2F2F2" w:themeFill="background1" w:themeFillShade="F2" w:val="clear"/>
    </w:rPr>
  </w:style>
  <w:style w:customStyle="1" w:styleId="FunctionTok" w:type="character">
    <w:name w:val="FunctionTok"/>
    <w:basedOn w:val="VerbatimChar"/>
    <w:qFormat/>
    <w:rsid w:val="00882A64"/>
    <w:rPr>
      <w:rFonts w:ascii="Consolas" w:cs="Times New Roman (Body CS)" w:hAnsi="Consolas"/>
      <w:color w:val="4078F2"/>
      <w:sz w:val="15"/>
      <w:shd w:color="auto" w:fill="F2F2F2" w:themeFill="background1" w:themeFillShade="F2" w:val="clear"/>
    </w:rPr>
  </w:style>
  <w:style w:customStyle="1" w:styleId="VariableTok" w:type="character">
    <w:name w:val="VariableTok"/>
    <w:basedOn w:val="VerbatimChar"/>
    <w:rPr>
      <w:rFonts w:ascii="Consolas" w:cs="Times New Roman (Body CS)" w:hAnsi="Consolas"/>
      <w:color w:val="E45649"/>
      <w:sz w:val="20"/>
      <w:shd w:color="auto" w:fill="F2F2F2" w:themeFill="background1" w:themeFillShade="F2" w:val="clear"/>
    </w:rPr>
  </w:style>
  <w:style w:customStyle="1" w:styleId="ControlFlowTok" w:type="character">
    <w:name w:val="ControlFlowTok"/>
    <w:basedOn w:val="VerbatimChar"/>
    <w:rPr>
      <w:rFonts w:ascii="Consolas" w:cs="Times New Roman (Body CS)" w:hAnsi="Consolas"/>
      <w:color w:val="A626A4"/>
      <w:sz w:val="20"/>
      <w:shd w:color="auto" w:fill="F2F2F2" w:themeFill="background1" w:themeFillShade="F2" w:val="clear"/>
    </w:rPr>
  </w:style>
  <w:style w:customStyle="1" w:styleId="OperatorTok" w:type="character">
    <w:name w:val="OperatorTok"/>
    <w:basedOn w:val="VerbatimChar"/>
    <w:rPr>
      <w:rFonts w:ascii="Consolas" w:cs="Times New Roman (Body CS)" w:hAnsi="Consolas"/>
      <w:color w:val="A626A4"/>
      <w:sz w:val="20"/>
      <w:shd w:color="auto" w:fill="F2F2F2" w:themeFill="background1" w:themeFillShade="F2" w:val="clear"/>
    </w:rPr>
  </w:style>
  <w:style w:customStyle="1" w:styleId="BuiltInTok" w:type="character">
    <w:name w:val="BuiltInTok"/>
    <w:basedOn w:val="VerbatimChar"/>
    <w:rPr>
      <w:rFonts w:ascii="Consolas" w:cs="Times New Roman (Body CS)" w:hAnsi="Consolas"/>
      <w:color w:val="A626A4"/>
      <w:sz w:val="20"/>
      <w:shd w:color="auto" w:fill="F2F2F2" w:themeFill="background1" w:themeFillShade="F2" w:val="clear"/>
    </w:rPr>
  </w:style>
  <w:style w:customStyle="1" w:styleId="ExtensionTok" w:type="character">
    <w:name w:val="ExtensionTok"/>
    <w:basedOn w:val="VerbatimChar"/>
    <w:rPr>
      <w:rFonts w:ascii="Consolas" w:cs="Times New Roman (Body CS)" w:hAnsi="Consolas"/>
      <w:b/>
      <w:color w:val="4078F2"/>
      <w:sz w:val="20"/>
      <w:shd w:color="auto" w:fill="F2F2F2" w:themeFill="background1" w:themeFillShade="F2" w:val="clear"/>
    </w:rPr>
  </w:style>
  <w:style w:customStyle="1" w:styleId="PreprocessorTok" w:type="character">
    <w:name w:val="PreprocessorTok"/>
    <w:basedOn w:val="VerbatimChar"/>
    <w:rPr>
      <w:rFonts w:ascii="Consolas" w:cs="Times New Roman (Body CS)" w:hAnsi="Consolas"/>
      <w:color w:val="A626A4"/>
      <w:sz w:val="20"/>
      <w:shd w:color="auto" w:fill="F2F2F2" w:themeFill="background1" w:themeFillShade="F2" w:val="clear"/>
    </w:rPr>
  </w:style>
  <w:style w:customStyle="1" w:styleId="AttributeTok" w:type="character">
    <w:name w:val="AttributeTok"/>
    <w:basedOn w:val="VerbatimChar"/>
    <w:qFormat/>
    <w:rsid w:val="00882A64"/>
    <w:rPr>
      <w:rFonts w:ascii="Consolas" w:cs="Times New Roman (Body CS)" w:hAnsi="Consolas"/>
      <w:color w:val="A626A4"/>
      <w:sz w:val="15"/>
      <w:shd w:color="auto" w:fill="F2F2F2" w:themeFill="background1" w:themeFillShade="F2" w:val="clear"/>
    </w:rPr>
  </w:style>
  <w:style w:customStyle="1" w:styleId="RegionMarkerTok" w:type="character">
    <w:name w:val="RegionMarkerTok"/>
    <w:basedOn w:val="VerbatimChar"/>
    <w:rPr>
      <w:rFonts w:ascii="Consolas" w:cs="Times New Roman (Body CS)" w:hAnsi="Consolas"/>
      <w:color w:val="2980B9"/>
      <w:sz w:val="20"/>
      <w:shd w:color="auto" w:fill="153042" w:val="clear"/>
    </w:rPr>
  </w:style>
  <w:style w:customStyle="1" w:styleId="InformationTok" w:type="character">
    <w:name w:val="InformationTok"/>
    <w:basedOn w:val="VerbatimChar"/>
    <w:rPr>
      <w:rFonts w:ascii="Consolas" w:cs="Times New Roman (Body CS)" w:hAnsi="Consolas"/>
      <w:color w:val="C45B00"/>
      <w:sz w:val="20"/>
      <w:shd w:color="auto" w:fill="F2F2F2" w:themeFill="background1" w:themeFillShade="F2" w:val="clear"/>
    </w:rPr>
  </w:style>
  <w:style w:customStyle="1" w:styleId="WarningTok" w:type="character">
    <w:name w:val="WarningTok"/>
    <w:basedOn w:val="VerbatimChar"/>
    <w:rPr>
      <w:rFonts w:ascii="Consolas" w:cs="Times New Roman (Body CS)" w:hAnsi="Consolas"/>
      <w:color w:val="DA4453"/>
      <w:sz w:val="20"/>
      <w:shd w:color="auto" w:fill="F2F2F2" w:themeFill="background1" w:themeFillShade="F2" w:val="clear"/>
    </w:rPr>
  </w:style>
  <w:style w:customStyle="1" w:styleId="AlertTok" w:type="character">
    <w:name w:val="AlertTok"/>
    <w:basedOn w:val="VerbatimChar"/>
    <w:rPr>
      <w:rFonts w:ascii="Consolas" w:cs="Times New Roman (Body CS)" w:hAnsi="Consolas"/>
      <w:b/>
      <w:color w:val="95DA4C"/>
      <w:sz w:val="20"/>
      <w:shd w:color="auto" w:fill="4D1F24" w:val="clear"/>
    </w:rPr>
  </w:style>
  <w:style w:customStyle="1" w:styleId="ErrorTok" w:type="character">
    <w:name w:val="ErrorTok"/>
    <w:basedOn w:val="VerbatimChar"/>
    <w:rPr>
      <w:rFonts w:ascii="Consolas" w:cs="Times New Roman (Body CS)" w:hAnsi="Consolas"/>
      <w:color w:val="F44747"/>
      <w:sz w:val="20"/>
      <w:shd w:color="auto" w:fill="F2F2F2" w:themeFill="background1" w:themeFillShade="F2" w:val="clear"/>
    </w:rPr>
  </w:style>
  <w:style w:customStyle="1" w:styleId="NormalTok" w:type="character">
    <w:name w:val="NormalTok"/>
    <w:basedOn w:val="VerbatimChar"/>
    <w:qFormat/>
    <w:rsid w:val="00882A64"/>
    <w:rPr>
      <w:rFonts w:ascii="Consolas" w:cs="Times New Roman (Body CS)" w:hAnsi="Consolas"/>
      <w:color w:val="383A42"/>
      <w:sz w:val="15"/>
      <w:shd w:color="auto" w:fill="F2F2F2" w:themeFill="background1" w:themeFillShade="F2" w:val="clear"/>
    </w:rPr>
  </w:style>
  <w:style w:styleId="TOC2" w:type="paragraph">
    <w:name w:val="toc 2"/>
    <w:basedOn w:val="Normal"/>
    <w:next w:val="Normal"/>
    <w:autoRedefine/>
    <w:uiPriority w:val="39"/>
    <w:qFormat/>
    <w:rsid w:val="00696034"/>
    <w:pPr>
      <w:spacing w:after="100"/>
      <w:ind w:left="240"/>
    </w:pPr>
  </w:style>
  <w:style w:styleId="TOC3" w:type="paragraph">
    <w:name w:val="toc 3"/>
    <w:basedOn w:val="Normal"/>
    <w:next w:val="Normal"/>
    <w:autoRedefine/>
    <w:uiPriority w:val="39"/>
    <w:qFormat/>
    <w:rsid w:val="00696034"/>
    <w:pPr>
      <w:tabs>
        <w:tab w:leader="dot" w:pos="9350" w:val="right"/>
      </w:tabs>
      <w:spacing w:after="100"/>
      <w:ind w:left="480"/>
    </w:pPr>
    <w:rPr>
      <w:noProof/>
    </w:rPr>
  </w:style>
  <w:style w:styleId="TOC1" w:type="paragraph">
    <w:name w:val="toc 1"/>
    <w:basedOn w:val="Normal"/>
    <w:next w:val="Normal"/>
    <w:autoRedefine/>
    <w:uiPriority w:val="39"/>
    <w:rsid w:val="00696034"/>
    <w:pPr>
      <w:spacing w:after="100"/>
    </w:pPr>
  </w:style>
  <w:style w:customStyle="1" w:styleId="Style1" w:type="paragraph">
    <w:name w:val="Style1"/>
    <w:basedOn w:val="TOCHeading"/>
    <w:qFormat/>
    <w:rsid w:val="00696034"/>
    <w:rPr>
      <w:b w:val="0"/>
      <w:bCs/>
    </w:rPr>
  </w:style>
  <w:style w:customStyle="1" w:styleId="CurrentList1" w:type="numbering">
    <w:name w:val="Current List1"/>
    <w:uiPriority w:val="99"/>
    <w:rsid w:val="00B7769D"/>
    <w:pPr>
      <w:numPr>
        <w:numId w:val="10"/>
      </w:numPr>
    </w:pPr>
  </w:style>
  <w:style w:customStyle="1" w:styleId="CurrentList2" w:type="numbering">
    <w:name w:val="Current List2"/>
    <w:uiPriority w:val="99"/>
    <w:rsid w:val="00B7769D"/>
    <w:pPr>
      <w:numPr>
        <w:numId w:val="11"/>
      </w:numPr>
    </w:pPr>
  </w:style>
  <w:style w:customStyle="1" w:styleId="CurrentList3" w:type="numbering">
    <w:name w:val="Current List3"/>
    <w:uiPriority w:val="99"/>
    <w:rsid w:val="00B7769D"/>
    <w:pPr>
      <w:numPr>
        <w:numId w:val="12"/>
      </w:numPr>
    </w:pPr>
  </w:style>
  <w:style w:customStyle="1" w:styleId="CurrentList4" w:type="numbering">
    <w:name w:val="Current List4"/>
    <w:uiPriority w:val="99"/>
    <w:rsid w:val="00B7769D"/>
    <w:pPr>
      <w:numPr>
        <w:numId w:val="13"/>
      </w:numPr>
    </w:pPr>
  </w:style>
  <w:style w:customStyle="1" w:styleId="CurrentList5" w:type="numbering">
    <w:name w:val="Current List5"/>
    <w:uiPriority w:val="99"/>
    <w:rsid w:val="00B7769D"/>
    <w:pPr>
      <w:numPr>
        <w:numId w:val="14"/>
      </w:numPr>
    </w:pPr>
  </w:style>
  <w:style w:styleId="Header" w:type="paragraph">
    <w:name w:val="header"/>
    <w:basedOn w:val="Normal"/>
    <w:link w:val="HeaderChar"/>
    <w:rsid w:val="003072E2"/>
    <w:pPr>
      <w:tabs>
        <w:tab w:pos="4680" w:val="center"/>
        <w:tab w:pos="9360" w:val="right"/>
      </w:tabs>
      <w:spacing w:after="0"/>
    </w:pPr>
  </w:style>
  <w:style w:customStyle="1" w:styleId="HeaderChar" w:type="character">
    <w:name w:val="Header Char"/>
    <w:basedOn w:val="DefaultParagraphFont"/>
    <w:link w:val="Header"/>
    <w:rsid w:val="003072E2"/>
    <w:rPr>
      <w:sz w:val="22"/>
    </w:rPr>
  </w:style>
  <w:style w:styleId="Footer" w:type="paragraph">
    <w:name w:val="footer"/>
    <w:basedOn w:val="Normal"/>
    <w:link w:val="FooterChar"/>
    <w:rsid w:val="003072E2"/>
    <w:pPr>
      <w:tabs>
        <w:tab w:pos="4680" w:val="center"/>
        <w:tab w:pos="9360" w:val="right"/>
      </w:tabs>
      <w:spacing w:after="0"/>
    </w:pPr>
  </w:style>
  <w:style w:customStyle="1" w:styleId="FooterChar" w:type="character">
    <w:name w:val="Footer Char"/>
    <w:basedOn w:val="DefaultParagraphFont"/>
    <w:link w:val="Footer"/>
    <w:rsid w:val="003072E2"/>
    <w:rPr>
      <w:sz w:val="22"/>
    </w:rPr>
  </w:style>
  <w:style w:styleId="PageNumber" w:type="character">
    <w:name w:val="page number"/>
    <w:basedOn w:val="DefaultParagraphFont"/>
    <w:rsid w:val="003072E2"/>
  </w:style>
  <w:style w:customStyle="1" w:styleId="CurrentList6" w:type="numbering">
    <w:name w:val="Current List6"/>
    <w:uiPriority w:val="99"/>
    <w:rsid w:val="00882A64"/>
    <w:pPr>
      <w:numPr>
        <w:numId w:val="17"/>
      </w:numPr>
    </w:pPr>
  </w:style>
  <w:style w:styleId="TableGrid" w:type="table">
    <w:name w:val="Table Grid"/>
    <w:basedOn w:val="TableNormal"/>
    <w:rsid w:val="00FC3593"/>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207" Target="media/rId207.png" /><Relationship Type="http://schemas.openxmlformats.org/officeDocument/2006/relationships/image" Id="rId32" Target="media/rId32.png" /><Relationship Type="http://schemas.openxmlformats.org/officeDocument/2006/relationships/image" Id="rId101" Target="media/rId101.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200" Target="media/rId200.png" /><Relationship Type="http://schemas.openxmlformats.org/officeDocument/2006/relationships/image" Id="rId204" Target="media/rId204.png" /><Relationship Type="http://schemas.openxmlformats.org/officeDocument/2006/relationships/image" Id="rId211" Target="media/rId211.png" /><Relationship Type="http://schemas.openxmlformats.org/officeDocument/2006/relationships/image" Id="rId195" Target="media/rId195.png" /><Relationship Type="http://schemas.openxmlformats.org/officeDocument/2006/relationships/image" Id="rId181" Target="media/rId181.png" /><Relationship Type="http://schemas.openxmlformats.org/officeDocument/2006/relationships/image" Id="rId188" Target="media/rId188.png" /><Relationship Type="http://schemas.openxmlformats.org/officeDocument/2006/relationships/hyperlink" Id="rId250" Target="https://CRAN.R-project.org/package=terra" TargetMode="External" /><Relationship Type="http://schemas.openxmlformats.org/officeDocument/2006/relationships/hyperlink" Id="rId40" Target="https://docs.ropensci.org/allodb/reference/scbi_stem1.html" TargetMode="External" /><Relationship Type="http://schemas.openxmlformats.org/officeDocument/2006/relationships/hyperlink" Id="rId305" Target="https://doi.org/10.1007/s10021-010-9315-8" TargetMode="External" /><Relationship Type="http://schemas.openxmlformats.org/officeDocument/2006/relationships/hyperlink" Id="rId310" Target="https://doi.org/10.1007/s10021-014-9749-5" TargetMode="External" /><Relationship Type="http://schemas.openxmlformats.org/officeDocument/2006/relationships/hyperlink" Id="rId304" Target="https://doi.org/10.1007/s13595-014-0434-9" TargetMode="External" /><Relationship Type="http://schemas.openxmlformats.org/officeDocument/2006/relationships/hyperlink" Id="rId303" Target="https://doi.org/10.1007/s13595-015-0473-x" TargetMode="External" /><Relationship Type="http://schemas.openxmlformats.org/officeDocument/2006/relationships/hyperlink" Id="rId264" Target="https://doi.org/10.1016/j.aquabot.2007.12.006" TargetMode="External" /><Relationship Type="http://schemas.openxmlformats.org/officeDocument/2006/relationships/hyperlink" Id="rId308" Target="https://doi.org/10.1016/j.rse.2015.01.009" TargetMode="External" /><Relationship Type="http://schemas.openxmlformats.org/officeDocument/2006/relationships/hyperlink" Id="rId228" Target="https://doi.org/10.1034/j.1600-0706.2003.12181.x" TargetMode="External" /><Relationship Type="http://schemas.openxmlformats.org/officeDocument/2006/relationships/hyperlink" Id="rId290" Target="https://doi.org/10.1080/07038992.2021.1941823" TargetMode="External" /><Relationship Type="http://schemas.openxmlformats.org/officeDocument/2006/relationships/hyperlink" Id="rId275" Target="https://doi.org/10.1111/2041-210X.12753" TargetMode="External" /><Relationship Type="http://schemas.openxmlformats.org/officeDocument/2006/relationships/hyperlink" Id="rId311" Target="https://doi.org/10.1111/j.2041-210x.2012.00266.x" TargetMode="External" /><Relationship Type="http://schemas.openxmlformats.org/officeDocument/2006/relationships/hyperlink" Id="rId225" Target="https://doi.org/10.3390/data4030092" TargetMode="External" /><Relationship Type="http://schemas.openxmlformats.org/officeDocument/2006/relationships/hyperlink" Id="rId286" Target="https://doi.org/10.3390/rs13132428" TargetMode="External" /><Relationship Type="http://schemas.openxmlformats.org/officeDocument/2006/relationships/hyperlink" Id="rId242" Target="https://doi.org/10.5067/DOC/CEOSWGCV/LPV/AGB.001" TargetMode="External" /><Relationship Type="http://schemas.openxmlformats.org/officeDocument/2006/relationships/hyperlink" Id="rId302" Target="https://doi.org/10.5589/m06-030" TargetMode="External" /><Relationship Type="http://schemas.openxmlformats.org/officeDocument/2006/relationships/hyperlink" Id="rId237" Target="https://e-sensing.github.io/sitsbook/uncertainty-and-active-learning.html#uncertainty-and-active-learning" TargetMode="External" /><Relationship Type="http://schemas.openxmlformats.org/officeDocument/2006/relationships/hyperlink" Id="rId366" Target="https://github.com/training-resource/uncertainty" TargetMode="External" /><Relationship Type="http://schemas.openxmlformats.org/officeDocument/2006/relationships/hyperlink" Id="rId176" Target="https://stacspec.org/en" TargetMode="External" /><Relationship Type="http://schemas.openxmlformats.org/officeDocument/2006/relationships/hyperlink" Id="rId230" Target="https://www.artredd.org/wp-content/uploads/2021/12/TREES-2.0-August-2021-Clean.pdf" TargetMode="External" /><Relationship Type="http://schemas.openxmlformats.org/officeDocument/2006/relationships/hyperlink" Id="rId300" Target="https://www.ipcc-nggip.iges.or.jp/public/2006gl/pdf/0_Overview/V0_2_Glossary.pdf" TargetMode="External" /><Relationship Type="http://schemas.openxmlformats.org/officeDocument/2006/relationships/hyperlink" Id="rId314" Target="https://www.ipcc-nggip.iges.or.jp/public/2006gl/pdf/4_Volume4/V4_02_Ch2_Generic.pdf#page=15" TargetMode="External" /><Relationship Type="http://schemas.openxmlformats.org/officeDocument/2006/relationships/hyperlink" Id="rId315" Target="https://www.ipcc-nggip.iges.or.jp/public/2006gl/pdf/4_Volume4/V4_03_Ch3_Representation.pdf#page=6.9" TargetMode="External" /><Relationship Type="http://schemas.openxmlformats.org/officeDocument/2006/relationships/hyperlink" Id="rId108" Target="https://www.ipcc-nggip.iges.or.jp/public/2006gl/pdf/4_Volume4/V4_06_Ch6_Grassland.pdf#page=27" TargetMode="External" /><Relationship Type="http://schemas.openxmlformats.org/officeDocument/2006/relationships/hyperlink" Id="rId326" Target="https://www.ipcc-nggip.iges.or.jp/public/2006gl/pdf/4_Volume4/V4_09_Ch9_Other_Land.pdf#page=7" TargetMode="External" /><Relationship Type="http://schemas.openxmlformats.org/officeDocument/2006/relationships/hyperlink" Id="rId257" Target="https://www.ipcc-nggip.iges.or.jp/public/2019rf/pdf/4_Volume4/19R_V4_Ch02_Generic%20Methods.pdf" TargetMode="External" /><Relationship Type="http://schemas.openxmlformats.org/officeDocument/2006/relationships/hyperlink" Id="rId316" Target="https://www.ipcc-nggip.iges.or.jp/public/2019rf/pdf/4_Volume4/19R_V4_Ch02_Generic%20Methods.pdf#page=33" TargetMode="External" /><Relationship Type="http://schemas.openxmlformats.org/officeDocument/2006/relationships/hyperlink" Id="rId125" Target="https://www.ipcc-nggip.iges.or.jp/public/2019rf/pdf/4_Volume4/19R_V4_Ch02_Generic%20Methods.pdf#page=35" TargetMode="External" /><Relationship Type="http://schemas.openxmlformats.org/officeDocument/2006/relationships/hyperlink" Id="rId317" Target="https://www.ipcc-nggip.iges.or.jp/public/2019rf/pdf/4_Volume4/19R_V4_Ch03_Land%20Representation.pdf#page=11" TargetMode="External" /><Relationship Type="http://schemas.openxmlformats.org/officeDocument/2006/relationships/hyperlink" Id="rId320" Target="https://www.ipcc-nggip.iges.or.jp/public/2019rf/pdf/4_Volume4/19R_V4_Ch03_Land%20Representation.pdf#page=17" TargetMode="External" /><Relationship Type="http://schemas.openxmlformats.org/officeDocument/2006/relationships/hyperlink" Id="rId319" Target="https://www.ipcc-nggip.iges.or.jp/public/2019rf/pdf/4_Volume4/19R_V4_Ch03_Land%20Representation.pdf#page=20" TargetMode="External" /><Relationship Type="http://schemas.openxmlformats.org/officeDocument/2006/relationships/hyperlink" Id="rId318" Target="https://www.ipcc-nggip.iges.or.jp/public/2019rf/pdf/4_Volume4/19R_V4_Ch03_Land%20Representation.pdf#page=21" TargetMode="External" /><Relationship Type="http://schemas.openxmlformats.org/officeDocument/2006/relationships/hyperlink" Id="rId322" Target="https://www.ipcc-nggip.iges.or.jp/public/2019rf/pdf/4_Volume4/19R_V4_Ch03_Land%20Representation.pdf#page=35" TargetMode="External" /><Relationship Type="http://schemas.openxmlformats.org/officeDocument/2006/relationships/hyperlink" Id="rId321" Target="https://www.ipcc-nggip.iges.or.jp/public/2019rf/pdf/4_Volume4/19R_V4_Ch03_Land%20Representation.pdf#page=47" TargetMode="External" /><Relationship Type="http://schemas.openxmlformats.org/officeDocument/2006/relationships/hyperlink" Id="rId323" Target="https://www.ipcc-nggip.iges.or.jp/public/2019rf/pdf/4_Volume4/19R_V4_Ch04_Forest%20Land.pdf#page=18" TargetMode="External" /><Relationship Type="http://schemas.openxmlformats.org/officeDocument/2006/relationships/hyperlink" Id="rId116" Target="https://www.ipcc-nggip.iges.or.jp/public/2019rf/pdf/4_Volume4/19R_V4_Ch05_Cropland.pdf#page=27" TargetMode="External" /><Relationship Type="http://schemas.openxmlformats.org/officeDocument/2006/relationships/hyperlink" Id="rId324" Target="https://www.ipcc-nggip.iges.or.jp/public/2019rf/pdf/4_Volume4/19R_V4_Ch05_Cropland.pdf#page=41.9" TargetMode="External" /><Relationship Type="http://schemas.openxmlformats.org/officeDocument/2006/relationships/hyperlink" Id="rId325" Target="https://www.ipcc-nggip.iges.or.jp/public/2019rf/pdf/4_Volume4/19R_V4_Ch05_Cropland.pdf#page=45" TargetMode="External" /><Relationship Type="http://schemas.openxmlformats.org/officeDocument/2006/relationships/hyperlink" Id="rId255" Target="https://www.ipcc-nggip.iges.or.jp/public/2019rf/vol4.html" TargetMode="External" /><Relationship Type="http://schemas.openxmlformats.org/officeDocument/2006/relationships/hyperlink" Id="rId328" Target="https://www.ipcc.ch/report/ar6/wg1/downloads/report/IPCC_AR6_WGI_Chapter07.pdf#page=95" TargetMode="External" /><Relationship Type="http://schemas.openxmlformats.org/officeDocument/2006/relationships/hyperlink" Id="rId327" Target="https://www.ipcc.ch/site/assets/uploads/2018/03/Wetlands_Supplement_Entire_Report.pdf#page=30" TargetMode="External" /></Relationships>
</file>

<file path=word/_rels/footnotes.xml.rels><?xml version="1.0" encoding="UTF-8"?><Relationships xmlns="http://schemas.openxmlformats.org/package/2006/relationships"><Relationship Type="http://schemas.openxmlformats.org/officeDocument/2006/relationships/hyperlink" Id="rId250" Target="https://CRAN.R-project.org/package=terra" TargetMode="External" /><Relationship Type="http://schemas.openxmlformats.org/officeDocument/2006/relationships/hyperlink" Id="rId40" Target="https://docs.ropensci.org/allodb/reference/scbi_stem1.html" TargetMode="External" /><Relationship Type="http://schemas.openxmlformats.org/officeDocument/2006/relationships/hyperlink" Id="rId305" Target="https://doi.org/10.1007/s10021-010-9315-8" TargetMode="External" /><Relationship Type="http://schemas.openxmlformats.org/officeDocument/2006/relationships/hyperlink" Id="rId310" Target="https://doi.org/10.1007/s10021-014-9749-5" TargetMode="External" /><Relationship Type="http://schemas.openxmlformats.org/officeDocument/2006/relationships/hyperlink" Id="rId304" Target="https://doi.org/10.1007/s13595-014-0434-9" TargetMode="External" /><Relationship Type="http://schemas.openxmlformats.org/officeDocument/2006/relationships/hyperlink" Id="rId303" Target="https://doi.org/10.1007/s13595-015-0473-x" TargetMode="External" /><Relationship Type="http://schemas.openxmlformats.org/officeDocument/2006/relationships/hyperlink" Id="rId264" Target="https://doi.org/10.1016/j.aquabot.2007.12.006" TargetMode="External" /><Relationship Type="http://schemas.openxmlformats.org/officeDocument/2006/relationships/hyperlink" Id="rId308" Target="https://doi.org/10.1016/j.rse.2015.01.009" TargetMode="External" /><Relationship Type="http://schemas.openxmlformats.org/officeDocument/2006/relationships/hyperlink" Id="rId228" Target="https://doi.org/10.1034/j.1600-0706.2003.12181.x" TargetMode="External" /><Relationship Type="http://schemas.openxmlformats.org/officeDocument/2006/relationships/hyperlink" Id="rId290" Target="https://doi.org/10.1080/07038992.2021.1941823" TargetMode="External" /><Relationship Type="http://schemas.openxmlformats.org/officeDocument/2006/relationships/hyperlink" Id="rId275" Target="https://doi.org/10.1111/2041-210X.12753" TargetMode="External" /><Relationship Type="http://schemas.openxmlformats.org/officeDocument/2006/relationships/hyperlink" Id="rId311" Target="https://doi.org/10.1111/j.2041-210x.2012.00266.x" TargetMode="External" /><Relationship Type="http://schemas.openxmlformats.org/officeDocument/2006/relationships/hyperlink" Id="rId225" Target="https://doi.org/10.3390/data4030092" TargetMode="External" /><Relationship Type="http://schemas.openxmlformats.org/officeDocument/2006/relationships/hyperlink" Id="rId286" Target="https://doi.org/10.3390/rs13132428" TargetMode="External" /><Relationship Type="http://schemas.openxmlformats.org/officeDocument/2006/relationships/hyperlink" Id="rId242" Target="https://doi.org/10.5067/DOC/CEOSWGCV/LPV/AGB.001" TargetMode="External" /><Relationship Type="http://schemas.openxmlformats.org/officeDocument/2006/relationships/hyperlink" Id="rId302" Target="https://doi.org/10.5589/m06-030" TargetMode="External" /><Relationship Type="http://schemas.openxmlformats.org/officeDocument/2006/relationships/hyperlink" Id="rId237" Target="https://e-sensing.github.io/sitsbook/uncertainty-and-active-learning.html#uncertainty-and-active-learning" TargetMode="External" /><Relationship Type="http://schemas.openxmlformats.org/officeDocument/2006/relationships/hyperlink" Id="rId366" Target="https://github.com/training-resource/uncertainty" TargetMode="External" /><Relationship Type="http://schemas.openxmlformats.org/officeDocument/2006/relationships/hyperlink" Id="rId176" Target="https://stacspec.org/en" TargetMode="External" /><Relationship Type="http://schemas.openxmlformats.org/officeDocument/2006/relationships/hyperlink" Id="rId230" Target="https://www.artredd.org/wp-content/uploads/2021/12/TREES-2.0-August-2021-Clean.pdf" TargetMode="External" /><Relationship Type="http://schemas.openxmlformats.org/officeDocument/2006/relationships/hyperlink" Id="rId300" Target="https://www.ipcc-nggip.iges.or.jp/public/2006gl/pdf/0_Overview/V0_2_Glossary.pdf" TargetMode="External" /><Relationship Type="http://schemas.openxmlformats.org/officeDocument/2006/relationships/hyperlink" Id="rId314" Target="https://www.ipcc-nggip.iges.or.jp/public/2006gl/pdf/4_Volume4/V4_02_Ch2_Generic.pdf#page=15" TargetMode="External" /><Relationship Type="http://schemas.openxmlformats.org/officeDocument/2006/relationships/hyperlink" Id="rId315" Target="https://www.ipcc-nggip.iges.or.jp/public/2006gl/pdf/4_Volume4/V4_03_Ch3_Representation.pdf#page=6.9" TargetMode="External" /><Relationship Type="http://schemas.openxmlformats.org/officeDocument/2006/relationships/hyperlink" Id="rId108" Target="https://www.ipcc-nggip.iges.or.jp/public/2006gl/pdf/4_Volume4/V4_06_Ch6_Grassland.pdf#page=27" TargetMode="External" /><Relationship Type="http://schemas.openxmlformats.org/officeDocument/2006/relationships/hyperlink" Id="rId326" Target="https://www.ipcc-nggip.iges.or.jp/public/2006gl/pdf/4_Volume4/V4_09_Ch9_Other_Land.pdf#page=7" TargetMode="External" /><Relationship Type="http://schemas.openxmlformats.org/officeDocument/2006/relationships/hyperlink" Id="rId257" Target="https://www.ipcc-nggip.iges.or.jp/public/2019rf/pdf/4_Volume4/19R_V4_Ch02_Generic%20Methods.pdf" TargetMode="External" /><Relationship Type="http://schemas.openxmlformats.org/officeDocument/2006/relationships/hyperlink" Id="rId316" Target="https://www.ipcc-nggip.iges.or.jp/public/2019rf/pdf/4_Volume4/19R_V4_Ch02_Generic%20Methods.pdf#page=33" TargetMode="External" /><Relationship Type="http://schemas.openxmlformats.org/officeDocument/2006/relationships/hyperlink" Id="rId125" Target="https://www.ipcc-nggip.iges.or.jp/public/2019rf/pdf/4_Volume4/19R_V4_Ch02_Generic%20Methods.pdf#page=35" TargetMode="External" /><Relationship Type="http://schemas.openxmlformats.org/officeDocument/2006/relationships/hyperlink" Id="rId317" Target="https://www.ipcc-nggip.iges.or.jp/public/2019rf/pdf/4_Volume4/19R_V4_Ch03_Land%20Representation.pdf#page=11" TargetMode="External" /><Relationship Type="http://schemas.openxmlformats.org/officeDocument/2006/relationships/hyperlink" Id="rId320" Target="https://www.ipcc-nggip.iges.or.jp/public/2019rf/pdf/4_Volume4/19R_V4_Ch03_Land%20Representation.pdf#page=17" TargetMode="External" /><Relationship Type="http://schemas.openxmlformats.org/officeDocument/2006/relationships/hyperlink" Id="rId319" Target="https://www.ipcc-nggip.iges.or.jp/public/2019rf/pdf/4_Volume4/19R_V4_Ch03_Land%20Representation.pdf#page=20" TargetMode="External" /><Relationship Type="http://schemas.openxmlformats.org/officeDocument/2006/relationships/hyperlink" Id="rId318" Target="https://www.ipcc-nggip.iges.or.jp/public/2019rf/pdf/4_Volume4/19R_V4_Ch03_Land%20Representation.pdf#page=21" TargetMode="External" /><Relationship Type="http://schemas.openxmlformats.org/officeDocument/2006/relationships/hyperlink" Id="rId322" Target="https://www.ipcc-nggip.iges.or.jp/public/2019rf/pdf/4_Volume4/19R_V4_Ch03_Land%20Representation.pdf#page=35" TargetMode="External" /><Relationship Type="http://schemas.openxmlformats.org/officeDocument/2006/relationships/hyperlink" Id="rId321" Target="https://www.ipcc-nggip.iges.or.jp/public/2019rf/pdf/4_Volume4/19R_V4_Ch03_Land%20Representation.pdf#page=47" TargetMode="External" /><Relationship Type="http://schemas.openxmlformats.org/officeDocument/2006/relationships/hyperlink" Id="rId323" Target="https://www.ipcc-nggip.iges.or.jp/public/2019rf/pdf/4_Volume4/19R_V4_Ch04_Forest%20Land.pdf#page=18" TargetMode="External" /><Relationship Type="http://schemas.openxmlformats.org/officeDocument/2006/relationships/hyperlink" Id="rId116" Target="https://www.ipcc-nggip.iges.or.jp/public/2019rf/pdf/4_Volume4/19R_V4_Ch05_Cropland.pdf#page=27" TargetMode="External" /><Relationship Type="http://schemas.openxmlformats.org/officeDocument/2006/relationships/hyperlink" Id="rId324" Target="https://www.ipcc-nggip.iges.or.jp/public/2019rf/pdf/4_Volume4/19R_V4_Ch05_Cropland.pdf#page=41.9" TargetMode="External" /><Relationship Type="http://schemas.openxmlformats.org/officeDocument/2006/relationships/hyperlink" Id="rId325" Target="https://www.ipcc-nggip.iges.or.jp/public/2019rf/pdf/4_Volume4/19R_V4_Ch05_Cropland.pdf#page=45" TargetMode="External" /><Relationship Type="http://schemas.openxmlformats.org/officeDocument/2006/relationships/hyperlink" Id="rId255" Target="https://www.ipcc-nggip.iges.or.jp/public/2019rf/vol4.html" TargetMode="External" /><Relationship Type="http://schemas.openxmlformats.org/officeDocument/2006/relationships/hyperlink" Id="rId328" Target="https://www.ipcc.ch/report/ar6/wg1/downloads/report/IPCC_AR6_WGI_Chapter07.pdf#page=95" TargetMode="External" /><Relationship Type="http://schemas.openxmlformats.org/officeDocument/2006/relationships/hyperlink" Id="rId327" Target="https://www.ipcc.ch/site/assets/uploads/2018/03/Wetlands_Supplement_Entire_Report.pdf#page=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10</Pages>
  <Words>2476</Words>
  <Characters>16669</Characters>
  <Application>Microsoft Office Word</Application>
  <DocSecurity>0</DocSecurity>
  <Lines>490</Lines>
  <Paragraphs>201</Paragraphs>
  <ScaleCrop>false</ScaleCrop>
  <HeadingPairs>
    <vt:vector size="2" baseType="variant">
      <vt:variant>
        <vt:lpstr>Title</vt:lpstr>
      </vt:variant>
      <vt:variant>
        <vt:i4>1</vt:i4>
      </vt:variant>
    </vt:vector>
  </HeadingPairs>
  <TitlesOfParts>
    <vt:vector size="1" baseType="lpstr">
      <vt:lpstr>Accounting Area Check</vt:lpstr>
    </vt:vector>
  </TitlesOfParts>
  <Company/>
  <LinksUpToDate>false</LinksUpToDate>
  <CharactersWithSpaces>18944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Winrock International; Dr Julie Nash; Dr Seamus Murphy; Nicole Scotti</dc:creator>
  <cp:keywords/>
  <dcterms:created xsi:type="dcterms:W3CDTF">2025-12-27T20:03:13Z</dcterms:created>
  <dcterms:modified xsi:type="dcterms:W3CDTF">2025-12-27T20:03:13Z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./references/apa.csl</vt:lpwstr>
  </property>
  <property fmtid="{D5CDD505-2E9C-101B-9397-08002B2CF9AE}" pid="9" name="date">
    <vt:lpwstr>2025-12-27</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subtitle">
    <vt:lpwstr>Reducing Uncertainty, Maximizing Credits: A Practical Guide to REDD+ Carbon Accounting Under ART-TREES V2.0</vt:lpwstr>
  </property>
  <property fmtid="{D5CDD505-2E9C-101B-9397-08002B2CF9AE}" pid="16" name="template-partials">
    <vt:lpwstr/>
  </property>
  <property fmtid="{D5CDD505-2E9C-101B-9397-08002B2CF9AE}" pid="17" name="toc-title">
    <vt:lpwstr>Table of contents</vt:lpwstr>
  </property>
</Properties>
</file>